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int="eastAsia" w:hAnsi="宋体" w:asciiTheme="minorEastAsia" w:eastAsiaTheme="minorEastAsia"/>
          <w:color w:val="000000" w:themeColor="text1"/>
          <w:sz w:val="96"/>
          <w:szCs w:val="96"/>
          <w:lang w:val="en-US" w:eastAsia="zh-CN"/>
          <w14:textFill>
            <w14:solidFill>
              <w14:schemeClr w14:val="tx1"/>
            </w14:solidFill>
          </w14:textFill>
        </w:rPr>
      </w:pPr>
      <w:r>
        <w:rPr>
          <w:rFonts w:hint="eastAsia" w:hAnsi="宋体" w:asciiTheme="minorEastAsia" w:eastAsiaTheme="minorEastAsia"/>
          <w:color w:val="000000" w:themeColor="text1"/>
          <w:sz w:val="96"/>
          <w:szCs w:val="96"/>
          <w:lang w:val="en-US" w:eastAsia="zh-CN"/>
          <w14:textFill>
            <w14:solidFill>
              <w14:schemeClr w14:val="tx1"/>
            </w14:solidFill>
          </w14:textFill>
        </w:rPr>
        <w:t xml:space="preserve">  </w:t>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spacing w:after="0" w:line="600" w:lineRule="exact"/>
        <w:ind w:firstLine="883" w:firstLineChars="200"/>
        <w:jc w:val="left"/>
        <w:rPr>
          <w:rFonts w:asciiTheme="minorEastAsia" w:hAnsiTheme="minorEastAsia" w:eastAsiaTheme="minorEastAsia" w:cstheme="minorEastAsia"/>
          <w:bCs/>
          <w:sz w:val="32"/>
          <w:szCs w:val="32"/>
          <w:highlight w:val="yellow"/>
        </w:rPr>
      </w:pPr>
      <w:r>
        <w:rPr>
          <w:rFonts w:hint="eastAsia"/>
          <w:b/>
          <w:sz w:val="44"/>
          <w:szCs w:val="44"/>
        </w:rPr>
        <w:t xml:space="preserve">    廊坊市霸州市卫生计生部门</w:t>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廊坊市霸州市卫生计生部门</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负责全市卫生和计划生育政策的贯彻落实，监督实施卫生和计划生育行业技术标准和技术规范。负责协调推进医药卫生体制改革和医疗保障，统筹规划卫生和计划生育服务资源配置，指导区域卫生和计划生育规划的编制和实施。</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负责全市疾病预防控制规划、免疫规划、严重危害人民健康的公共卫生问题的干预措施的组织落实，拟订卫生应急和紧急医学救援预案，组织和指导突发公共卫生事件预防控制和各类突发公共事件的医疗卫生救援。</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负责职责范围内的职业卫生、放射卫生、环境卫生、学校卫生、公共场所卫生、饮用水卫生工作，组织开展相关监测、调查、评估和监督，负责传染病防治监督。组织开展食品安全风险监测、评估，依法受理企业标准备案工作。</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组织实施基层卫生、妇幼健康、计划生育技术服务和提高出生人口素质的发展规划和政策措施。指导全市基层卫生、妇幼卫生和计划生育技术服务体系建设，推进基本公共卫生服务逐步均等化。完善基层运行新机制和乡村医生管理制度，负责全市新型农村合作医疗相关政策的实施和综合监督管理。依法管理和规范母婴保健和计划生育技术服务工作，依法规范计划生育药具工作，推动实施计划生育生殖健康促进计划，降低出生缺陷人口数量。</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负责全市医疗机构和医疗服务的全行业管理。组织实施医疗机构及其医疗服务、医疗技术、医疗质量、医疗安全以及采供血机构的管理规范，会同有关部门组织实施卫生专业技术人员资格准入，实施卫生专业技术人员执业规则和服务规范，建立医疗服务评价和监督管理体系，负责卫生计生系统行风建设工作。</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（六）负责组织推进公立医院改革，建立公益性为导向的绩效考核和评价运行机制，建设和谐医患关系，提出医疗服务和药品价格政策的建议。</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（七）组织实施国家基本药物制度。拟订药品采购、配送、使用管理措施。负责高值医用耗材集中采购的相关工作。</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（八）负责全市卫生和计划生育人才发展工作，指导卫生和计划生育人才队伍建设。加强全科医生等急需紧缺专业人才培养。</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（九）负责全市卫生和计划生育科技发展工作，组织实施卫生和计划生育相关科研项目。参与拟订医学教育发展规划，协同指导院校医学教育和计划生育教育，组织实施毕业后医学教育和继续医学教育。</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贯彻落实有关卫生与计划生育政策法律法规，指导全市卫生和计划生育工作，完善综合监督执法体系，规范执法行为，监督检查法律法规和政策措施的落实，组织查处重大违法行为。坚持计划生育目标管理责任制，监督落实计划生育一票否决制。</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（十一）负责卫生和计划生育宣传、健康教育、健康促进、交流合作等工作。加强卫生和计划生育信息化建设和统计工作。指导基层计划生育基础管理和服务工作。</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（十二）负责全市中医药发展工作，承担中医医疗、预防、保健、康复及临床用药等监督管理责任。承担继承和发展中医药文化的有关工作。</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（十三）负责市保健对象的医疗保健工作，负责重要会议与重大活动的医疗卫生保障工作。</w:t>
      </w:r>
    </w:p>
    <w:p>
      <w:pPr>
        <w:widowControl/>
        <w:spacing w:line="580" w:lineRule="exact"/>
        <w:ind w:firstLine="640" w:firstLineChars="200"/>
        <w:rPr>
          <w:rFonts w:ascii="仿宋" w:hAnsi="仿宋" w:eastAsia="仿宋" w:cs="仿宋"/>
          <w:b/>
          <w:sz w:val="32"/>
          <w:szCs w:val="32"/>
        </w:rPr>
      </w:pPr>
      <w:r>
        <w:rPr>
          <w:rFonts w:hint="eastAsia" w:ascii="仿宋" w:hAnsi="仿宋" w:eastAsia="仿宋" w:cs="仿宋"/>
          <w:sz w:val="32"/>
          <w:szCs w:val="32"/>
        </w:rPr>
        <w:t>（十四）组织建立计划生育利益导向、计划生育特殊困难家庭扶助和促进计划生育家庭发展等机制。负责协调推进有关部门、群众团体履行计划生育工作相关职责，建立与经济社会发展政策的衔接机制，提出稳定低生育水平政策措施。加强出生人口性别比综合治理工作。</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（十五）承办市政府交办的其他事项。</w:t>
      </w:r>
    </w:p>
    <w:p>
      <w:pPr>
        <w:widowControl/>
        <w:spacing w:line="580" w:lineRule="exact"/>
        <w:ind w:firstLine="640" w:firstLineChars="200"/>
        <w:rPr>
          <w:rFonts w:eastAsia="仿宋_GB2312"/>
          <w:sz w:val="32"/>
          <w:szCs w:val="32"/>
        </w:rPr>
      </w:pPr>
      <w:r>
        <w:rPr>
          <w:rFonts w:hint="eastAsia" w:ascii="黑体" w:eastAsia="黑体" w:cs="黑体" w:hAnsiTheme="minorHAnsi"/>
          <w:kern w:val="0"/>
          <w:sz w:val="32"/>
          <w:szCs w:val="32"/>
        </w:rPr>
        <w:t>二、机构设置</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从决算编报单位构成看，纳入2018 年度本部门决算汇编范围的独立核算单位（以下简称“单位”）共25个，具体情况如下：</w:t>
      </w:r>
    </w:p>
    <w:tbl>
      <w:tblPr>
        <w:tblStyle w:val="14"/>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序号</w:t>
            </w:r>
          </w:p>
        </w:tc>
        <w:tc>
          <w:tcPr>
            <w:tcW w:w="3485" w:type="dxa"/>
            <w:vAlign w:val="center"/>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单位名称</w:t>
            </w:r>
          </w:p>
        </w:tc>
        <w:tc>
          <w:tcPr>
            <w:tcW w:w="2445" w:type="dxa"/>
            <w:vAlign w:val="center"/>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单位基本性质</w:t>
            </w:r>
          </w:p>
        </w:tc>
        <w:tc>
          <w:tcPr>
            <w:tcW w:w="2665" w:type="dxa"/>
            <w:vAlign w:val="center"/>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w:t>
            </w:r>
          </w:p>
        </w:tc>
        <w:tc>
          <w:tcPr>
            <w:tcW w:w="3485" w:type="dxa"/>
          </w:tcPr>
          <w:p>
            <w:pPr>
              <w:spacing w:after="0" w:line="560" w:lineRule="exact"/>
              <w:jc w:val="center"/>
              <w:rPr>
                <w:rFonts w:ascii="仿宋" w:hAnsi="仿宋" w:eastAsia="仿宋" w:cs="仿宋"/>
                <w:b/>
                <w:bCs/>
                <w:kern w:val="0"/>
                <w:sz w:val="24"/>
              </w:rPr>
            </w:pPr>
            <w:r>
              <w:rPr>
                <w:rFonts w:hint="eastAsia" w:ascii="仿宋" w:hAnsi="仿宋" w:eastAsia="仿宋" w:cs="仿宋"/>
                <w:sz w:val="24"/>
              </w:rPr>
              <w:t>霸州市卫生和计划生育局</w:t>
            </w:r>
          </w:p>
        </w:tc>
        <w:tc>
          <w:tcPr>
            <w:tcW w:w="2445" w:type="dxa"/>
          </w:tcPr>
          <w:p>
            <w:pPr>
              <w:spacing w:after="0" w:line="560" w:lineRule="exact"/>
              <w:jc w:val="center"/>
              <w:rPr>
                <w:rFonts w:ascii="仿宋" w:hAnsi="仿宋" w:eastAsia="仿宋" w:cs="仿宋"/>
                <w:sz w:val="24"/>
              </w:rPr>
            </w:pPr>
            <w:r>
              <w:rPr>
                <w:rFonts w:hint="eastAsia" w:ascii="仿宋" w:hAnsi="仿宋" w:eastAsia="仿宋" w:cs="仿宋"/>
                <w:sz w:val="24"/>
              </w:rPr>
              <w:t>行政</w:t>
            </w:r>
          </w:p>
        </w:tc>
        <w:tc>
          <w:tcPr>
            <w:tcW w:w="2665" w:type="dxa"/>
          </w:tcPr>
          <w:p>
            <w:pPr>
              <w:spacing w:after="0" w:line="560" w:lineRule="exact"/>
              <w:jc w:val="center"/>
              <w:rPr>
                <w:rFonts w:ascii="仿宋" w:hAnsi="仿宋" w:eastAsia="仿宋" w:cs="仿宋"/>
                <w:b/>
                <w:bCs/>
                <w:kern w:val="0"/>
                <w:sz w:val="24"/>
              </w:rPr>
            </w:pPr>
            <w:r>
              <w:rPr>
                <w:rFonts w:hint="eastAsia" w:ascii="仿宋" w:hAnsi="仿宋" w:eastAsia="仿宋" w:cs="仿宋"/>
                <w:sz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2</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霸州市卫生防疫站</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其他</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3</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霸州市妇幼保健院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其他</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4</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霸州市南孟中心卫生院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5</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霸州市煎茶铺中心卫生院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6</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霸州市信安中心卫生院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7</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霸州市杨芬港中心卫生院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8</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霸州市杨芬港医院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sz w:val="24"/>
              </w:rPr>
              <w:t>9</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霸州市东杨庄乡卫生院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10</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霸州市王庄子乡卫生院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11</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霸州市堂二里镇卫生院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12</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霸州市康仙庄乡卫生院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13</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霸州市康仙庄乡辛店医院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sz w:val="24"/>
              </w:rPr>
              <w:t>14</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霸州市岔河集乡卫生院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15</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霸州经济技术开发区社区卫生服务中心</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16</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霸州市东段乡卫生院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17</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霸州市辛章办事处医院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18</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霸州市胜芳镇卫生院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sz w:val="24"/>
              </w:rPr>
              <w:t>19</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霸州市胜芳镇中口医院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20</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霸州市霸州镇卫生院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21</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霸州市霸州镇老堤医院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差额事业</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22</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廊坊市第四人民医院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其他</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23</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霸州市第二医院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其他</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Pr>
          <w:p>
            <w:pPr>
              <w:widowControl/>
              <w:spacing w:line="580" w:lineRule="exact"/>
              <w:jc w:val="center"/>
              <w:rPr>
                <w:rFonts w:ascii="仿宋" w:hAnsi="仿宋" w:eastAsia="仿宋" w:cs="仿宋"/>
                <w:b/>
                <w:sz w:val="24"/>
              </w:rPr>
            </w:pPr>
            <w:r>
              <w:rPr>
                <w:rFonts w:hint="eastAsia" w:ascii="仿宋" w:hAnsi="仿宋" w:eastAsia="仿宋" w:cs="仿宋"/>
                <w:b/>
                <w:sz w:val="24"/>
              </w:rPr>
              <w:t>24</w:t>
            </w:r>
          </w:p>
        </w:tc>
        <w:tc>
          <w:tcPr>
            <w:tcW w:w="3485" w:type="dxa"/>
            <w:vAlign w:val="center"/>
          </w:tcPr>
          <w:p>
            <w:pPr>
              <w:spacing w:line="300" w:lineRule="exact"/>
              <w:jc w:val="center"/>
              <w:rPr>
                <w:rFonts w:ascii="仿宋" w:hAnsi="仿宋" w:eastAsia="仿宋" w:cs="仿宋"/>
                <w:sz w:val="24"/>
              </w:rPr>
            </w:pPr>
            <w:r>
              <w:rPr>
                <w:rFonts w:hint="eastAsia" w:ascii="仿宋" w:hAnsi="仿宋" w:eastAsia="仿宋" w:cs="仿宋"/>
                <w:sz w:val="24"/>
              </w:rPr>
              <w:t>霸州市第三医院</w:t>
            </w:r>
          </w:p>
        </w:tc>
        <w:tc>
          <w:tcPr>
            <w:tcW w:w="24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其他</w:t>
            </w:r>
          </w:p>
        </w:tc>
        <w:tc>
          <w:tcPr>
            <w:tcW w:w="2665" w:type="dxa"/>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 w:hAnsi="仿宋" w:eastAsia="仿宋" w:cs="仿宋"/>
                <w:b/>
                <w:bCs/>
                <w:kern w:val="0"/>
                <w:sz w:val="24"/>
              </w:rPr>
            </w:pPr>
            <w:r>
              <w:rPr>
                <w:rFonts w:hint="eastAsia" w:ascii="仿宋" w:hAnsi="仿宋" w:eastAsia="仿宋" w:cs="仿宋"/>
                <w:b/>
                <w:bCs/>
                <w:kern w:val="0"/>
                <w:sz w:val="24"/>
              </w:rPr>
              <w:t>25</w:t>
            </w:r>
          </w:p>
        </w:tc>
        <w:tc>
          <w:tcPr>
            <w:tcW w:w="3485" w:type="dxa"/>
            <w:tcBorders>
              <w:bottom w:val="single" w:color="auto" w:sz="4" w:space="0"/>
            </w:tcBorders>
            <w:vAlign w:val="center"/>
          </w:tcPr>
          <w:p>
            <w:pPr>
              <w:spacing w:line="300" w:lineRule="exact"/>
              <w:jc w:val="center"/>
              <w:rPr>
                <w:rFonts w:ascii="仿宋" w:hAnsi="仿宋" w:eastAsia="仿宋" w:cs="仿宋"/>
                <w:sz w:val="24"/>
              </w:rPr>
            </w:pPr>
            <w:r>
              <w:rPr>
                <w:rFonts w:hint="eastAsia" w:ascii="仿宋" w:hAnsi="仿宋" w:eastAsia="仿宋" w:cs="仿宋"/>
                <w:sz w:val="24"/>
              </w:rPr>
              <w:t>霸州市中医院</w:t>
            </w:r>
          </w:p>
        </w:tc>
        <w:tc>
          <w:tcPr>
            <w:tcW w:w="2445" w:type="dxa"/>
            <w:tcBorders>
              <w:bottom w:val="single" w:color="auto" w:sz="4" w:space="0"/>
            </w:tcBorders>
            <w:vAlign w:val="center"/>
          </w:tcPr>
          <w:p>
            <w:pPr>
              <w:spacing w:line="300" w:lineRule="exact"/>
              <w:jc w:val="center"/>
              <w:rPr>
                <w:rFonts w:ascii="仿宋" w:hAnsi="仿宋" w:eastAsia="仿宋" w:cs="仿宋"/>
                <w:sz w:val="24"/>
              </w:rPr>
            </w:pPr>
            <w:r>
              <w:rPr>
                <w:rFonts w:hint="eastAsia" w:ascii="仿宋" w:hAnsi="仿宋" w:eastAsia="仿宋" w:cs="仿宋"/>
                <w:sz w:val="24"/>
              </w:rPr>
              <w:t>其他</w:t>
            </w:r>
          </w:p>
        </w:tc>
        <w:tc>
          <w:tcPr>
            <w:tcW w:w="2665" w:type="dxa"/>
            <w:tcBorders>
              <w:bottom w:val="single" w:color="auto" w:sz="4" w:space="0"/>
            </w:tcBorders>
            <w:vAlign w:val="center"/>
          </w:tcPr>
          <w:p>
            <w:pPr>
              <w:spacing w:line="300" w:lineRule="exact"/>
              <w:jc w:val="center"/>
              <w:rPr>
                <w:rFonts w:ascii="仿宋" w:hAnsi="仿宋" w:eastAsia="仿宋" w:cs="仿宋"/>
                <w:sz w:val="24"/>
              </w:rPr>
            </w:pPr>
            <w:r>
              <w:rPr>
                <w:rFonts w:hint="eastAsia" w:ascii="仿宋" w:hAnsi="仿宋" w:eastAsia="仿宋" w:cs="仿宋"/>
                <w:sz w:val="24"/>
              </w:rPr>
              <w:t>财政性资金定额或定向补助</w:t>
            </w: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3"/>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Cs w:val="21"/>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Cs w:val="21"/>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Cs w:val="21"/>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Cs w:val="21"/>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Cs w:val="21"/>
              </w:rPr>
            </w:pPr>
          </w:p>
        </w:tc>
        <w:tc>
          <w:tcPr>
            <w:tcW w:w="143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right"/>
              <w:textAlignment w:val="center"/>
              <w:rPr>
                <w:rFonts w:ascii="宋体" w:hAnsi="宋体" w:cs="宋体"/>
                <w:color w:val="000000"/>
                <w:szCs w:val="21"/>
              </w:rPr>
            </w:pPr>
            <w:r>
              <w:rPr>
                <w:rFonts w:hint="eastAsia" w:ascii="宋体" w:hAnsi="宋体" w:cs="宋体"/>
                <w:color w:val="000000"/>
                <w:kern w:val="0"/>
                <w:szCs w:val="21"/>
              </w:rPr>
              <w:t>公开01表</w:t>
            </w:r>
          </w:p>
        </w:tc>
      </w:tr>
      <w:tr>
        <w:tblPrEx>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kern w:val="0"/>
                <w:szCs w:val="21"/>
              </w:rPr>
            </w:pPr>
            <w:r>
              <w:rPr>
                <w:rFonts w:hint="eastAsia" w:ascii="宋体" w:hAnsi="宋体" w:cs="宋体"/>
                <w:color w:val="000000"/>
                <w:kern w:val="0"/>
                <w:szCs w:val="21"/>
              </w:rPr>
              <w:t xml:space="preserve">部门：廊坊市霸州市卫生计生部门                              </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kern w:val="0"/>
                <w:szCs w:val="21"/>
              </w:rPr>
            </w:pPr>
            <w:r>
              <w:rPr>
                <w:rFonts w:hint="eastAsia" w:ascii="宋体" w:hAnsi="宋体" w:cs="宋体"/>
                <w:color w:val="000000"/>
                <w:kern w:val="0"/>
                <w:szCs w:val="21"/>
              </w:rPr>
              <w:t xml:space="preserve">        </w:t>
            </w: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kern w:val="0"/>
                <w:szCs w:val="21"/>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Cs w:val="21"/>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Cs w:val="21"/>
              </w:rPr>
            </w:pPr>
          </w:p>
        </w:tc>
        <w:tc>
          <w:tcPr>
            <w:tcW w:w="143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行次</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行次</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rPr>
                <w:rFonts w:ascii="宋体" w:hAnsi="宋体" w:cs="宋体"/>
                <w:color w:val="000000"/>
                <w:szCs w:val="21"/>
              </w:rPr>
            </w:pP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rPr>
                <w:rFonts w:ascii="宋体" w:hAnsi="宋体" w:cs="宋体"/>
                <w:color w:val="000000"/>
                <w:szCs w:val="21"/>
              </w:rPr>
            </w:pP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Cs w:val="21"/>
              </w:rPr>
            </w:pPr>
            <w:r>
              <w:rPr>
                <w:rFonts w:hint="eastAsia" w:ascii="宋体" w:hAnsi="宋体" w:cs="宋体"/>
                <w:color w:val="000000"/>
                <w:kern w:val="0"/>
                <w:szCs w:val="21"/>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一、财政拨款收入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19950.93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一、一般公共服务支出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二、上级补助收入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二、外交支出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三、事业收入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99012.16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三、国防支出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四、经营收入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四、公共安全支出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五、附属单位上缴收入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五、教育支出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六、其他收入</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550.86</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六、科学技术支出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七、文化体育与传媒支出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八、社会保障和就业支出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九、医疗卫生与计划生育支出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119779.27</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十、节能环保支出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243</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十一、城乡社区支出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十二、农林水支出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十三、交通运输支出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十四、资源勘探信息等支出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十五、商业服务业等支出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十六、金融支出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十七、援助其他地区支出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十八、国土海洋气象等支出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十九、住房保障支出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二十、粮油物资储备支出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二十一、其他支出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二十二、债务还本支出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Cs w:val="21"/>
              </w:rPr>
            </w:pP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二十三、债务付息支出</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本年收入合计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119513.94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120022.27</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用事业基金弥补收支差额</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1788.82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结余分配</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3785.17</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3580.62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年末结转和结余</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1075.94</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Cs w:val="21"/>
              </w:rPr>
            </w:pPr>
            <w:r>
              <w:rPr>
                <w:rFonts w:hint="eastAsia" w:ascii="宋体" w:hAnsi="宋体" w:cs="宋体"/>
                <w:b/>
                <w:color w:val="000000"/>
                <w:kern w:val="0"/>
                <w:szCs w:val="21"/>
              </w:rPr>
              <w:t>总计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13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124883.38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Cs w:val="21"/>
              </w:rPr>
            </w:pPr>
            <w:r>
              <w:rPr>
                <w:rFonts w:hint="eastAsia" w:ascii="宋体" w:hAnsi="宋体" w:cs="宋体"/>
                <w:b/>
                <w:color w:val="000000"/>
                <w:kern w:val="0"/>
                <w:szCs w:val="21"/>
              </w:rPr>
              <w:t>总计</w:t>
            </w:r>
          </w:p>
        </w:tc>
        <w:tc>
          <w:tcPr>
            <w:tcW w:w="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right"/>
              <w:rPr>
                <w:rFonts w:ascii="宋体" w:hAnsi="宋体" w:cs="宋体"/>
                <w:color w:val="000000"/>
                <w:szCs w:val="21"/>
              </w:rPr>
            </w:pPr>
            <w:r>
              <w:rPr>
                <w:rFonts w:hint="eastAsia" w:ascii="宋体" w:hAnsi="宋体" w:cs="宋体"/>
                <w:color w:val="000000"/>
                <w:szCs w:val="21"/>
              </w:rPr>
              <w:t>124883.38</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Ind w:w="0" w:type="dxa"/>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Layout w:type="fixed"/>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 xml:space="preserve">部门:廊坊市霸州市卫生计生部门           </w:t>
            </w:r>
          </w:p>
        </w:tc>
        <w:tc>
          <w:tcPr>
            <w:tcW w:w="2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宋体" w:hAnsi="宋体" w:cs="宋体"/>
                <w:color w:val="000000"/>
                <w:kern w:val="0"/>
                <w:sz w:val="15"/>
                <w:szCs w:val="15"/>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宋体" w:hAnsi="宋体" w:cs="宋体"/>
                <w:color w:val="000000"/>
                <w:kern w:val="0"/>
                <w:sz w:val="15"/>
                <w:szCs w:val="15"/>
              </w:rPr>
            </w:pPr>
            <w:r>
              <w:rPr>
                <w:rFonts w:hint="eastAsia" w:ascii="宋体" w:hAnsi="宋体" w:cs="宋体"/>
                <w:color w:val="000000"/>
                <w:kern w:val="0"/>
                <w:sz w:val="15"/>
                <w:szCs w:val="15"/>
              </w:rPr>
              <w:t xml:space="preserve">  </w:t>
            </w:r>
          </w:p>
        </w:tc>
        <w:tc>
          <w:tcPr>
            <w:tcW w:w="816"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宋体" w:hAnsi="宋体" w:cs="宋体"/>
                <w:color w:val="000000"/>
                <w:kern w:val="0"/>
                <w:sz w:val="15"/>
                <w:szCs w:val="15"/>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宋体" w:hAnsi="宋体" w:cs="宋体"/>
                <w:color w:val="000000"/>
                <w:sz w:val="15"/>
                <w:szCs w:val="15"/>
              </w:rPr>
            </w:pPr>
          </w:p>
        </w:tc>
        <w:tc>
          <w:tcPr>
            <w:tcW w:w="81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宋体" w:hAnsi="宋体" w:cs="宋体"/>
                <w:color w:val="000000"/>
                <w:sz w:val="15"/>
                <w:szCs w:val="15"/>
              </w:rPr>
            </w:pPr>
          </w:p>
        </w:tc>
        <w:tc>
          <w:tcPr>
            <w:tcW w:w="2394"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金额单位：万元</w:t>
            </w:r>
          </w:p>
        </w:tc>
      </w:tr>
      <w:tr>
        <w:tblPrEx>
          <w:tblLayout w:type="fixed"/>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本年收入合计</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其他收入</w:t>
            </w:r>
          </w:p>
        </w:tc>
      </w:tr>
      <w:tr>
        <w:tblPrEx>
          <w:tblLayout w:type="fixed"/>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功能分类科目编码</w:t>
            </w:r>
          </w:p>
        </w:tc>
        <w:tc>
          <w:tcPr>
            <w:tcW w:w="1318"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栏次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7</w:t>
            </w:r>
          </w:p>
        </w:tc>
      </w:tr>
      <w:tr>
        <w:tblPrEx>
          <w:tblLayout w:type="fixed"/>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合计</w:t>
            </w:r>
          </w:p>
        </w:tc>
        <w:tc>
          <w:tcPr>
            <w:tcW w:w="92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119513.94</w:t>
            </w:r>
          </w:p>
        </w:tc>
        <w:tc>
          <w:tcPr>
            <w:tcW w:w="9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19950.93</w:t>
            </w:r>
          </w:p>
        </w:tc>
        <w:tc>
          <w:tcPr>
            <w:tcW w:w="92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99012.16</w:t>
            </w:r>
          </w:p>
        </w:tc>
        <w:tc>
          <w:tcPr>
            <w:tcW w:w="92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92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hint="eastAsia" w:ascii="宋体" w:hAnsi="宋体" w:cs="宋体"/>
                <w:b/>
                <w:color w:val="000000"/>
                <w:sz w:val="15"/>
                <w:szCs w:val="15"/>
              </w:rPr>
              <w:t>550.86</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医疗卫生与计划生育支出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119,270.94</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19,707.93</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99,012.16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550.86</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医疗卫生与计划生育管理事务</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2,068.65</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2,065.72</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2.93</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2100101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行政运行</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1,716.17</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1,713.24</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2.93</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2100199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其他医疗卫生与计划生育管理事务支出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352.47</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352.47</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公立医院</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99,039.75</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6,536.66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92,145.48</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357.62</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综合医院</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84,309.41</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5,271.68</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78,752.04</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285.70</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2100202</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中医(民族)医院</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13,680.35</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215.00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13,393.43</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71.92</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2100205</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精神病医院</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540.98</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540.98</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2100299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其他公立医院支出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509.00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509.00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基层医疗卫生机构</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5,168.90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3,022.96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2,041.31</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104.63</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2100302</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乡镇卫生院</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4,244.58</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2,098.63</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2,041.31</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104.63</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2100399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其他基层医疗卫生机构支出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924.33</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924.33</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公共卫生</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11,493.73</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6,628.50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4,825.37</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39.86</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疾病预防控制机构</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2,228.23</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2,228.23</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2100402</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卫生监督机构</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74.53</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74.53</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2100403</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妇幼保健机构</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5,328.72</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467.26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4,825.37</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36.09</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2100408</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基本公共卫生服务</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3,468.89</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3,467.21</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1.68</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重大公共卫生专项</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370.01</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370.01</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2100410</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突发公共卫生事件应急处理</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3.96</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3.96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2100499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其他公共卫生支出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19.39</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17.30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2.09</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21006</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中医药</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49.00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36.00</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2100601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中医（民族医)药专项</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36.00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36.00</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2100699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其他中医药支出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21007</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计划生育事务</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1,450.91</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1,441.10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9.81</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2100717</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计划生育服务</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990.77</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980.96</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9.81</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2100799</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其他计划生育事务支出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460.14</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460.14</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211</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节能环保支出</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21103</w:t>
            </w:r>
          </w:p>
        </w:tc>
        <w:tc>
          <w:tcPr>
            <w:tcW w:w="131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污染防治</w:t>
            </w:r>
          </w:p>
        </w:tc>
        <w:tc>
          <w:tcPr>
            <w:tcW w:w="920"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9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Layout w:type="fixed"/>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28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80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1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64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37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公开03表</w:t>
            </w:r>
          </w:p>
        </w:tc>
      </w:tr>
      <w:tr>
        <w:tblPrEx>
          <w:tblLayout w:type="fixed"/>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部门：廊坊市霸州市卫生计生部门</w:t>
            </w: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宋体" w:hAnsi="宋体" w:cs="宋体"/>
                <w:color w:val="000000"/>
                <w:kern w:val="0"/>
                <w:sz w:val="15"/>
                <w:szCs w:val="15"/>
              </w:rPr>
            </w:pPr>
          </w:p>
        </w:tc>
        <w:tc>
          <w:tcPr>
            <w:tcW w:w="1120"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宋体" w:hAnsi="宋体" w:cs="宋体"/>
                <w:color w:val="000000"/>
                <w:kern w:val="0"/>
                <w:sz w:val="15"/>
                <w:szCs w:val="15"/>
              </w:rPr>
            </w:pPr>
          </w:p>
        </w:tc>
        <w:tc>
          <w:tcPr>
            <w:tcW w:w="111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2498"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金额单位：万元</w:t>
            </w:r>
          </w:p>
        </w:tc>
      </w:tr>
      <w:tr>
        <w:tblPrEx>
          <w:tblLayout w:type="fixed"/>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对附属单位补助支出</w:t>
            </w:r>
          </w:p>
        </w:tc>
      </w:tr>
      <w:tr>
        <w:tblPrEx>
          <w:tblLayout w:type="fixed"/>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功能分类科目编码</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r>
      <w:tr>
        <w:tblPrEx>
          <w:tblLayout w:type="fixed"/>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6</w:t>
            </w:r>
          </w:p>
        </w:tc>
      </w:tr>
      <w:tr>
        <w:tblPrEx>
          <w:tblLayout w:type="fixed"/>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合计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ascii="宋体" w:hAnsi="宋体" w:cs="宋体"/>
                <w:b/>
                <w:color w:val="000000"/>
                <w:sz w:val="15"/>
                <w:szCs w:val="15"/>
              </w:rPr>
              <w:t>120022.27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ascii="宋体" w:hAnsi="宋体" w:cs="宋体"/>
                <w:b/>
                <w:color w:val="000000"/>
                <w:sz w:val="15"/>
                <w:szCs w:val="15"/>
              </w:rPr>
              <w:t>107513.44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r>
              <w:rPr>
                <w:rFonts w:ascii="宋体" w:hAnsi="宋体" w:cs="宋体"/>
                <w:b/>
                <w:color w:val="000000"/>
                <w:sz w:val="15"/>
                <w:szCs w:val="15"/>
              </w:rPr>
              <w:t>12508.83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b/>
                <w:color w:val="00000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医疗卫生与计划生育支出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119,779.27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107,513.44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12,265.83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医疗卫生与计划生育管理事务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2,008.50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1,644.08</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364.41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行政运行</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1,696.72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1,644.08</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52.64</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2100199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其他医疗卫生与计划生育管理事务支出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311.77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311.77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公立医院</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99,448.45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93,174.97</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6,273.49</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综合医院</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85,184.79</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79,567.11</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5,617.68</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2100202</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中医(民族)医院</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13,196.85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13,196.85</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2100205</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精神病医院</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540.98</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540.98</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2100299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其他公立医院支出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525.83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411.00</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114.83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基层医疗卫生机构</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5,399.80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4,611.98</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787.82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2100302</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乡镇卫生院</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4,413.23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4,409.46</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3.77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2100399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其他基层医疗卫生机构支出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986.57</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202.52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784.05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公共卫生</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11,340.12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8,082.42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3,257.71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疾病预防控制机构</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2,278.78</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1,794.61</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484.16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2100402</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卫生监督机构</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74.53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74.53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2100403</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妇幼保健机构</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5,342.30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5,100.19</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242.12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2100408</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基本公共卫生服务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3,384.70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1,167.53</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2,217.16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重大公共卫生专项</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134.24</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19.79</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114.45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2100410</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突发公共卫生事件应急处理</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3.96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3.96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2100499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其他公共卫生支出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121.62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0.30</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121.32</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21006</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中医药</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93.55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93.55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2100601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中医（民族医)药专项</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80.55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80.55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2100699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其他中医药支出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21007</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计划生育事务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1,488.86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1,488.86</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2100717</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计划生育服务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1,031.51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1,031.51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2100799</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其他计划生育事务支出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457.35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457.35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节能环保支出</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21103</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污染防治</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2110301</w:t>
            </w:r>
          </w:p>
        </w:tc>
        <w:tc>
          <w:tcPr>
            <w:tcW w:w="11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大气</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p>
        </w:tc>
      </w:tr>
      <w:tr>
        <w:tblPrEx>
          <w:tblLayout w:type="fixed"/>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74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32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2974"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55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6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82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153"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部门：廊坊市霸州市卫生计生部门</w:t>
            </w:r>
          </w:p>
        </w:tc>
        <w:tc>
          <w:tcPr>
            <w:tcW w:w="65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978" w:type="dxa"/>
            <w:gridSpan w:val="4"/>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收     入</w:t>
            </w:r>
          </w:p>
        </w:tc>
        <w:tc>
          <w:tcPr>
            <w:tcW w:w="6153"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行次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栏次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栏次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一、一般公共预算财政拨款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19950.93</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一、一般公共服务支出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二、政府性基金预算财政拨款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二、外交支出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三、国防支出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四、公共安全支出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五、教育支出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六、科学技术支出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七、文化体育与传媒支出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八、社会保障和就业支出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9</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九、医疗卫生与计划生育支出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21865.55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21865.55</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10</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十、节能环保支出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243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243</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十一、城乡社区支出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十二、农林水支出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十三、交通运输支出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十四、资源勘探信息等支出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十五、商业服务业等支出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十六、金融支出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十七、援助其他地区支出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十八、国土海洋气象等支出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19</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十九、住房保障支出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47</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20</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二十、粮油物资储备支出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21</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二十一、其他支出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49</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22</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二十二、债务还本支出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50</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23</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二十三、债务付息支出</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51</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5"/>
                <w:szCs w:val="15"/>
              </w:rPr>
            </w:pPr>
            <w:r>
              <w:rPr>
                <w:rFonts w:hint="eastAsia" w:ascii="宋体" w:hAnsi="宋体" w:cs="宋体"/>
                <w:b/>
                <w:color w:val="000000"/>
                <w:kern w:val="0"/>
                <w:sz w:val="15"/>
                <w:szCs w:val="15"/>
              </w:rPr>
              <w:t>本年收入合计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24</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19950.93</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5"/>
                <w:szCs w:val="15"/>
              </w:rPr>
            </w:pPr>
            <w:r>
              <w:rPr>
                <w:rFonts w:hint="eastAsia" w:ascii="宋体" w:hAnsi="宋体" w:cs="宋体"/>
                <w:b/>
                <w:color w:val="000000"/>
                <w:kern w:val="0"/>
                <w:sz w:val="15"/>
                <w:szCs w:val="15"/>
              </w:rPr>
              <w:t>本年支出合计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52</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22108.55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22108.55</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年初财政拨款结转和结余</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25</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3093.6</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年末财政拨款结转和结余</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936.03</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936.03</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一般公共预算财政拨款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26</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3093.66</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54</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政府性基金预算财政拨款</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27</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rPr>
                <w:rFonts w:ascii="宋体" w:hAnsi="宋体" w:cs="宋体"/>
                <w:color w:val="000000"/>
                <w:sz w:val="15"/>
                <w:szCs w:val="15"/>
              </w:rPr>
            </w:pP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55</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5"/>
                <w:szCs w:val="15"/>
              </w:rPr>
            </w:pPr>
            <w:r>
              <w:rPr>
                <w:rFonts w:hint="eastAsia" w:ascii="宋体" w:hAnsi="宋体" w:cs="宋体"/>
                <w:b/>
                <w:color w:val="000000"/>
                <w:kern w:val="0"/>
                <w:sz w:val="15"/>
                <w:szCs w:val="15"/>
              </w:rPr>
              <w:t>总计</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28</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23044.58</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5"/>
                <w:szCs w:val="15"/>
              </w:rPr>
            </w:pPr>
            <w:r>
              <w:rPr>
                <w:rFonts w:hint="eastAsia" w:ascii="宋体" w:hAnsi="宋体" w:cs="宋体"/>
                <w:b/>
                <w:color w:val="000000"/>
                <w:kern w:val="0"/>
                <w:sz w:val="15"/>
                <w:szCs w:val="15"/>
              </w:rPr>
              <w:t>总计</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56</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23044.58</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r>
              <w:rPr>
                <w:rFonts w:ascii="宋体" w:hAnsi="宋体" w:cs="宋体"/>
                <w:color w:val="000000"/>
                <w:sz w:val="15"/>
                <w:szCs w:val="15"/>
              </w:rPr>
              <w:t>23044.58</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sz w:val="15"/>
                <w:szCs w:val="15"/>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Layout w:type="fixed"/>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31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35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210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745"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1892"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312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公开05表</w:t>
            </w:r>
          </w:p>
        </w:tc>
      </w:tr>
      <w:tr>
        <w:tblPrEx>
          <w:tblLayout w:type="fixed"/>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部门：廊坊市霸州市卫生计生部门</w:t>
            </w:r>
          </w:p>
        </w:tc>
        <w:tc>
          <w:tcPr>
            <w:tcW w:w="1892"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rPr>
                <w:rFonts w:ascii="Arial" w:hAnsi="Arial" w:cs="Arial"/>
                <w:color w:val="000000"/>
                <w:sz w:val="15"/>
                <w:szCs w:val="15"/>
              </w:rPr>
            </w:pPr>
          </w:p>
        </w:tc>
        <w:tc>
          <w:tcPr>
            <w:tcW w:w="3121"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15"/>
                <w:szCs w:val="15"/>
              </w:rPr>
            </w:pPr>
            <w:r>
              <w:rPr>
                <w:rFonts w:hint="eastAsia" w:ascii="宋体" w:hAnsi="宋体" w:cs="宋体"/>
                <w:color w:val="000000"/>
                <w:kern w:val="0"/>
                <w:sz w:val="15"/>
                <w:szCs w:val="15"/>
              </w:rPr>
              <w:t>金额单位：万元</w:t>
            </w:r>
          </w:p>
        </w:tc>
      </w:tr>
      <w:tr>
        <w:tblPrEx>
          <w:tblLayout w:type="fixed"/>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本年支出</w:t>
            </w:r>
          </w:p>
        </w:tc>
      </w:tr>
      <w:tr>
        <w:tblPrEx>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功能分类科目编码</w:t>
            </w:r>
          </w:p>
        </w:tc>
        <w:tc>
          <w:tcPr>
            <w:tcW w:w="210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项目支出</w:t>
            </w:r>
          </w:p>
        </w:tc>
      </w:tr>
      <w:tr>
        <w:tblPrEx>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21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r>
      <w:tr>
        <w:tblPrEx>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210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15"/>
                <w:szCs w:val="15"/>
              </w:rPr>
            </w:pP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栏次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1</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5"/>
                <w:szCs w:val="15"/>
              </w:rPr>
            </w:pPr>
            <w:r>
              <w:rPr>
                <w:rFonts w:hint="eastAsia" w:ascii="宋体" w:hAnsi="宋体" w:cs="宋体"/>
                <w:color w:val="000000"/>
                <w:kern w:val="0"/>
                <w:sz w:val="15"/>
                <w:szCs w:val="15"/>
              </w:rPr>
              <w:t>3</w:t>
            </w:r>
          </w:p>
        </w:tc>
      </w:tr>
      <w:tr>
        <w:tblPrEx>
          <w:tblLayout w:type="fixed"/>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15"/>
                <w:szCs w:val="15"/>
              </w:rPr>
            </w:pPr>
            <w:r>
              <w:rPr>
                <w:rFonts w:hint="eastAsia" w:ascii="宋体" w:hAnsi="宋体" w:cs="宋体"/>
                <w:color w:val="000000"/>
                <w:kern w:val="0"/>
                <w:sz w:val="15"/>
                <w:szCs w:val="15"/>
              </w:rPr>
              <w:t>合计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kern w:val="0"/>
                <w:sz w:val="15"/>
                <w:szCs w:val="15"/>
              </w:rPr>
            </w:pPr>
            <w:r>
              <w:rPr>
                <w:rFonts w:ascii="宋体" w:hAnsi="宋体" w:cs="宋体"/>
                <w:color w:val="000000"/>
                <w:kern w:val="0"/>
                <w:sz w:val="15"/>
                <w:szCs w:val="15"/>
              </w:rPr>
              <w:t>22108.55</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kern w:val="0"/>
                <w:sz w:val="15"/>
                <w:szCs w:val="15"/>
              </w:rPr>
            </w:pPr>
            <w:r>
              <w:rPr>
                <w:rFonts w:ascii="宋体" w:hAnsi="宋体" w:cs="宋体"/>
                <w:color w:val="000000"/>
                <w:kern w:val="0"/>
                <w:sz w:val="15"/>
                <w:szCs w:val="15"/>
              </w:rPr>
              <w:t>9884.74</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rPr>
                <w:rFonts w:ascii="宋体" w:hAnsi="宋体" w:cs="宋体"/>
                <w:color w:val="000000"/>
                <w:kern w:val="0"/>
                <w:sz w:val="15"/>
                <w:szCs w:val="15"/>
              </w:rPr>
            </w:pPr>
            <w:r>
              <w:rPr>
                <w:rFonts w:ascii="宋体" w:hAnsi="宋体" w:cs="宋体"/>
                <w:color w:val="000000"/>
                <w:kern w:val="0"/>
                <w:sz w:val="15"/>
                <w:szCs w:val="15"/>
              </w:rPr>
              <w:t>12223.81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医疗卫生与计划生育支出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21,865.55</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9,884.74</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11,980.81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医疗卫生与计划生育管理事务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2,005.57</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1,641.15</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364.41</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2100101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行政运行</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1,693.79</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1,641.15</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52.64</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2100199</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其他医疗卫生与计划生育管理事务支出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311.77</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311.77</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公立医院</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9,153.49</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2,880.00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6,273.49</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综合医院</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7,871.68</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2,254.00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5,617.68</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2100202</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中医(民族)医院</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215.00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215.00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2100205</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精神病医院</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540.98</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540.98</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2100299</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其他公立医院支出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525.83</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411.00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114.83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基层医疗卫生机构</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3,085.20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2,301.15</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784.05</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2100302</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乡镇卫生院</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2,098.63</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2,098.63</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2100399</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其他基层医疗卫生机构支出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986.57</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202.52</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784.05</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公共卫生</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6,126.06</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3,062.44</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3,063.62</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疾病预防控制机构</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2,278.78</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1,794.61</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484.16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2100402</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卫生监督机构</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74.53</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74.53</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2100403</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妇幼保健机构</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463.00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220.88</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242.12</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2100408</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基本公共卫生服务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3,084.40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1,026.86</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2,057.54</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2100409</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重大公共卫生专项</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114.24</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19.79</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94.45</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2100410</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突发公共卫生事件应急处理</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3.96</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3.96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2100499</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其他公共卫生支出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107.16</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0.30</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106.86</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21006</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中医药</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2100699</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其他中医药支出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21007</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计划生育事务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1,482.24</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1,482.24</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2100717</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计划生育服务</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1,024.89</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1,024.89</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2100799</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其他计划生育事务支出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457.35</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457.35</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211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节能环保支出</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21103</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污染防治</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r>
      <w:tr>
        <w:tblPrEx>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2110301</w:t>
            </w:r>
          </w:p>
        </w:tc>
        <w:tc>
          <w:tcPr>
            <w:tcW w:w="21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textAlignment w:val="center"/>
              <w:rPr>
                <w:rFonts w:ascii="宋体" w:hAnsi="宋体" w:cs="宋体"/>
                <w:color w:val="000000"/>
                <w:kern w:val="0"/>
                <w:sz w:val="15"/>
                <w:szCs w:val="15"/>
              </w:rPr>
            </w:pPr>
            <w:r>
              <w:rPr>
                <w:rFonts w:hint="eastAsia" w:ascii="宋体" w:hAnsi="宋体" w:cs="宋体"/>
                <w:color w:val="000000"/>
                <w:kern w:val="0"/>
                <w:sz w:val="15"/>
                <w:szCs w:val="15"/>
              </w:rPr>
              <w:t>大气</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c>
          <w:tcPr>
            <w:tcW w:w="191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19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243.00</w:t>
            </w:r>
          </w:p>
        </w:tc>
      </w:tr>
      <w:tr>
        <w:tblPrEx>
          <w:tblLayout w:type="fixed"/>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8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47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5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15"/>
                <w:szCs w:val="15"/>
              </w:rPr>
            </w:pPr>
            <w:r>
              <w:rPr>
                <w:rFonts w:hint="eastAsia" w:ascii="宋体" w:hAnsi="宋体" w:cs="宋体"/>
                <w:color w:val="000000"/>
                <w:kern w:val="0"/>
                <w:sz w:val="15"/>
                <w:szCs w:val="15"/>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部门：廊坊市霸州市卫生计生部门</w:t>
            </w:r>
          </w:p>
        </w:tc>
        <w:tc>
          <w:tcPr>
            <w:tcW w:w="74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56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宋体" w:hAnsi="宋体" w:cs="宋体"/>
                <w:color w:val="000000"/>
                <w:sz w:val="15"/>
                <w:szCs w:val="15"/>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15"/>
                <w:szCs w:val="15"/>
              </w:rPr>
            </w:pPr>
            <w:r>
              <w:rPr>
                <w:rFonts w:hint="eastAsia" w:ascii="宋体" w:hAnsi="宋体" w:cs="宋体"/>
                <w:color w:val="000000"/>
                <w:kern w:val="0"/>
                <w:sz w:val="15"/>
                <w:szCs w:val="15"/>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15"/>
                <w:szCs w:val="15"/>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9471.4</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294.68</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债务利息及费用支出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基本工资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ind w:firstLine="225" w:firstLineChars="150"/>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2296.98</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办公费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31.76</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国内债务付息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津贴补贴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2985.09</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印刷费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14.38</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国外债务付息</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奖金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21.49</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咨询费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1.50</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0.80</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伙食补助费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手续费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房屋建筑物购建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绩效工资</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1765.08</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水费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0.35</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办公设备购置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0.80</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966.7</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14.35</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专用设备购置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职业年金缴费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252.57</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邮电费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38.14</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基础设施建设</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职工基本医疗保险缴费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291.86</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取暖费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29.17</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大型修缮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公务员医疗补助缴费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物业管理费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信息网络及软件购置更新</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其他社会保障缴费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49.07</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差旅费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2.84</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物资储备</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住房公积金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489.17</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因公出国（境）费用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土地补偿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医疗费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155.96</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维修（护）费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15.66</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安置补助</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其他工资福利支出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197.42</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租赁费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7.87</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地上附着物和青苗补偿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对个人和家庭的补助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117.86</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会议费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拆迁补偿</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离休费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培训费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公务用车购置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退休费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公务接待费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0.79</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其他交通工具购置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退职（役）费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专用材料费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7.91</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文物和陈列品购置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抚恤金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20.08</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被装购置费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无形资产购置</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生活补助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专用燃料费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其他资本性支出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救济费</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1.5</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劳务费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40.65</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医疗费补助</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92.44</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委托业务费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0.25</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赠与</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助学金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工会经费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16.52</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国家赔偿费用支出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奖励金</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3.84</w:t>
            </w: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福利费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1.30</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个人农业生产补贴</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公务用车运行维护费</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43.18</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其他支出</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其他交通费用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20.32</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税金及附加费用</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p>
        </w:tc>
        <w:tc>
          <w:tcPr>
            <w:tcW w:w="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  其他商品和服务支出</w:t>
            </w:r>
          </w:p>
        </w:tc>
        <w:tc>
          <w:tcPr>
            <w:tcW w:w="7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7.74</w:t>
            </w:r>
          </w:p>
        </w:tc>
        <w:tc>
          <w:tcPr>
            <w:tcW w:w="5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5"/>
                <w:szCs w:val="15"/>
              </w:rPr>
            </w:pP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　</w:t>
            </w:r>
          </w:p>
        </w:tc>
      </w:tr>
      <w:tr>
        <w:tblPrEx>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人员经费合计</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9589.26</w:t>
            </w:r>
          </w:p>
        </w:tc>
        <w:tc>
          <w:tcPr>
            <w:tcW w:w="5328"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5"/>
                <w:szCs w:val="15"/>
              </w:rPr>
            </w:pPr>
            <w:r>
              <w:rPr>
                <w:rFonts w:hint="eastAsia" w:ascii="宋体" w:hAnsi="宋体" w:cs="宋体"/>
                <w:color w:val="000000"/>
                <w:kern w:val="0"/>
                <w:sz w:val="15"/>
                <w:szCs w:val="15"/>
              </w:rPr>
              <w:t>公用经费合计</w:t>
            </w:r>
          </w:p>
        </w:tc>
        <w:tc>
          <w:tcPr>
            <w:tcW w:w="85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right"/>
              <w:rPr>
                <w:rFonts w:ascii="宋体" w:hAnsi="宋体" w:cs="宋体"/>
                <w:color w:val="000000"/>
                <w:sz w:val="15"/>
                <w:szCs w:val="15"/>
              </w:rPr>
            </w:pPr>
            <w:r>
              <w:rPr>
                <w:rFonts w:hint="eastAsia" w:ascii="宋体" w:hAnsi="宋体" w:cs="宋体"/>
                <w:color w:val="000000"/>
                <w:sz w:val="15"/>
                <w:szCs w:val="15"/>
              </w:rPr>
              <w:t>295.48</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15"/>
                <w:szCs w:val="15"/>
              </w:rPr>
            </w:pPr>
            <w:r>
              <w:rPr>
                <w:rFonts w:hint="eastAsia" w:ascii="宋体" w:hAnsi="宋体" w:cs="宋体"/>
                <w:color w:val="000000"/>
                <w:kern w:val="0"/>
                <w:sz w:val="15"/>
                <w:szCs w:val="15"/>
              </w:rPr>
              <w:t xml:space="preserve">注：本表反映部门本年度一般公共预算财政拨款基本支出明细情况。        </w:t>
            </w:r>
          </w:p>
        </w:tc>
      </w:tr>
    </w:tbl>
    <w:p>
      <w:pPr>
        <w:widowControl/>
        <w:spacing w:after="0" w:line="560" w:lineRule="exact"/>
        <w:jc w:val="left"/>
        <w:rPr>
          <w:rFonts w:ascii="宋体" w:hAnsi="宋体" w:cs="宋体"/>
          <w:b/>
          <w:sz w:val="15"/>
          <w:szCs w:val="15"/>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廊坊市霸州市卫生计生部门</w:t>
            </w:r>
          </w:p>
        </w:tc>
        <w:tc>
          <w:tcPr>
            <w:tcW w:w="1527"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57.57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12.57</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43.96</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43.18</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43.18</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0.79</w:t>
            </w: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部门：廊坊市霸州市卫生计生部门</w:t>
            </w:r>
          </w:p>
        </w:tc>
        <w:tc>
          <w:tcPr>
            <w:tcW w:w="840"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 w:val="22"/>
                <w:szCs w:val="22"/>
              </w:rPr>
              <w:t>注：本部门本年度无相关收入（或支出、收支及结转结余等）情况，按要求空表列示。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rPr>
              <w:t>廊坊市霸州市卫生计生部门</w:t>
            </w:r>
          </w:p>
        </w:tc>
        <w:tc>
          <w:tcPr>
            <w:tcW w:w="200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注：本部门本年度无相关收入（或支出、收支及结转结余等）情况，按要求空表列示。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编制单位：廊坊市霸州市卫生计生部门</w:t>
            </w:r>
          </w:p>
        </w:tc>
        <w:tc>
          <w:tcPr>
            <w:tcW w:w="2500" w:type="dxa"/>
            <w:gridSpan w:val="3"/>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10465.16</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10465.16</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10465.16</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1201.25</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1201.25</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1201.25</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8853.41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8853.41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8853.41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410.5</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410.5</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410.5</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10352.27</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10352.27</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10352.27</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1133.9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1133.9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1133.9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8817.89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8817.89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8817.89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400.49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400.49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ascii="宋体" w:hAnsi="宋体" w:cs="宋体"/>
                <w:color w:val="000000"/>
                <w:szCs w:val="21"/>
              </w:rPr>
              <w:t>400.49</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本部门2018年度收入总计124883</w:t>
      </w:r>
      <w:r>
        <w:rPr>
          <w:rFonts w:hint="eastAsia" w:ascii="仿宋" w:hAnsi="仿宋" w:eastAsia="仿宋" w:cs="宋体"/>
          <w:sz w:val="32"/>
          <w:szCs w:val="32"/>
        </w:rPr>
        <w:t>.38</w:t>
      </w:r>
      <w:r>
        <w:rPr>
          <w:rFonts w:hint="eastAsia" w:ascii="仿宋" w:hAnsi="仿宋" w:eastAsia="仿宋" w:cs="DengXian-Regular"/>
          <w:sz w:val="32"/>
          <w:szCs w:val="32"/>
        </w:rPr>
        <w:t>万元。与2017年度决算相比，收入增加10005</w:t>
      </w:r>
      <w:r>
        <w:rPr>
          <w:rFonts w:hint="eastAsia" w:ascii="仿宋" w:hAnsi="仿宋" w:eastAsia="仿宋" w:cs="宋体"/>
          <w:sz w:val="32"/>
          <w:szCs w:val="32"/>
        </w:rPr>
        <w:t>.85</w:t>
      </w:r>
      <w:r>
        <w:rPr>
          <w:rFonts w:hint="eastAsia" w:ascii="仿宋" w:hAnsi="仿宋" w:eastAsia="仿宋" w:cs="DengXian-Regular"/>
          <w:sz w:val="32"/>
          <w:szCs w:val="32"/>
        </w:rPr>
        <w:t>万元，增长8</w:t>
      </w:r>
      <w:r>
        <w:rPr>
          <w:rFonts w:hint="eastAsia" w:ascii="仿宋" w:hAnsi="仿宋" w:eastAsia="仿宋" w:cs="宋体"/>
          <w:sz w:val="32"/>
          <w:szCs w:val="32"/>
        </w:rPr>
        <w:t>.7</w:t>
      </w:r>
      <w:r>
        <w:rPr>
          <w:rFonts w:hint="eastAsia" w:ascii="仿宋" w:hAnsi="仿宋" w:eastAsia="仿宋" w:cs="DengXian-Regular"/>
          <w:sz w:val="32"/>
          <w:szCs w:val="32"/>
        </w:rPr>
        <w:t>%，主要是</w:t>
      </w:r>
      <w:r>
        <w:rPr>
          <w:rFonts w:hint="eastAsia" w:ascii="仿宋" w:hAnsi="仿宋" w:eastAsia="仿宋" w:cs="宋体"/>
          <w:sz w:val="32"/>
          <w:szCs w:val="32"/>
        </w:rPr>
        <w:t>廊坊市第四人民医院二病区2期工程投入</w:t>
      </w:r>
      <w:r>
        <w:rPr>
          <w:rFonts w:hint="eastAsia" w:ascii="仿宋" w:hAnsi="仿宋" w:eastAsia="仿宋" w:cs="DengXian-Regular"/>
          <w:sz w:val="32"/>
          <w:szCs w:val="32"/>
        </w:rPr>
        <w:t>。2018年度支出总计</w:t>
      </w:r>
      <w:r>
        <w:rPr>
          <w:rFonts w:ascii="仿宋" w:hAnsi="仿宋" w:eastAsia="仿宋" w:cs="DengXian-Regular"/>
          <w:sz w:val="32"/>
          <w:szCs w:val="32"/>
        </w:rPr>
        <w:t>124883.38</w:t>
      </w:r>
      <w:r>
        <w:rPr>
          <w:rFonts w:hint="eastAsia" w:ascii="仿宋" w:hAnsi="仿宋" w:eastAsia="仿宋" w:cs="DengXian-Regular"/>
          <w:sz w:val="32"/>
          <w:szCs w:val="32"/>
        </w:rPr>
        <w:t>万元。与2017年度决算相比，支出增加8771</w:t>
      </w:r>
      <w:r>
        <w:rPr>
          <w:rFonts w:hint="eastAsia" w:ascii="仿宋" w:hAnsi="仿宋" w:eastAsia="仿宋" w:cs="宋体"/>
          <w:sz w:val="32"/>
          <w:szCs w:val="32"/>
        </w:rPr>
        <w:t>.62</w:t>
      </w:r>
      <w:r>
        <w:rPr>
          <w:rFonts w:hint="eastAsia" w:ascii="仿宋" w:hAnsi="仿宋" w:eastAsia="仿宋" w:cs="DengXian-Regular"/>
          <w:sz w:val="32"/>
          <w:szCs w:val="32"/>
        </w:rPr>
        <w:t>万元，增长7</w:t>
      </w:r>
      <w:r>
        <w:rPr>
          <w:rFonts w:hint="eastAsia" w:ascii="仿宋" w:hAnsi="仿宋" w:eastAsia="仿宋" w:cs="宋体"/>
          <w:sz w:val="32"/>
          <w:szCs w:val="32"/>
        </w:rPr>
        <w:t>.5</w:t>
      </w:r>
      <w:r>
        <w:rPr>
          <w:rFonts w:hint="eastAsia" w:ascii="仿宋" w:hAnsi="仿宋" w:eastAsia="仿宋" w:cs="DengXian-Regular"/>
          <w:sz w:val="32"/>
          <w:szCs w:val="32"/>
        </w:rPr>
        <w:t>%，主要是</w:t>
      </w:r>
      <w:r>
        <w:rPr>
          <w:rFonts w:hint="eastAsia" w:ascii="仿宋" w:hAnsi="仿宋" w:eastAsia="仿宋" w:cs="宋体"/>
          <w:sz w:val="32"/>
          <w:szCs w:val="32"/>
        </w:rPr>
        <w:t>廊坊市第四人民医院二病区2期工程支出</w:t>
      </w:r>
      <w:r>
        <w:rPr>
          <w:rFonts w:hint="eastAsia" w:ascii="仿宋" w:hAnsi="仿宋" w:eastAsia="仿宋"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本部门2018年度本年收入合计</w:t>
      </w:r>
      <w:r>
        <w:rPr>
          <w:rFonts w:ascii="仿宋" w:hAnsi="仿宋" w:eastAsia="仿宋" w:cs="DengXian-Regular"/>
          <w:sz w:val="32"/>
          <w:szCs w:val="32"/>
        </w:rPr>
        <w:t>119513.94</w:t>
      </w:r>
      <w:r>
        <w:rPr>
          <w:rFonts w:hint="eastAsia" w:ascii="仿宋" w:hAnsi="仿宋" w:eastAsia="仿宋" w:cs="DengXian-Regular"/>
          <w:sz w:val="32"/>
          <w:szCs w:val="32"/>
        </w:rPr>
        <w:t>万元，其中：财政拨款收入</w:t>
      </w:r>
      <w:r>
        <w:rPr>
          <w:rFonts w:ascii="仿宋" w:hAnsi="仿宋" w:eastAsia="仿宋" w:cs="DengXian-Regular"/>
          <w:sz w:val="32"/>
          <w:szCs w:val="32"/>
        </w:rPr>
        <w:t>19950.93</w:t>
      </w:r>
      <w:r>
        <w:rPr>
          <w:rFonts w:hint="eastAsia" w:ascii="仿宋" w:hAnsi="仿宋" w:eastAsia="仿宋" w:cs="DengXian-Regular"/>
          <w:sz w:val="32"/>
          <w:szCs w:val="32"/>
        </w:rPr>
        <w:t>万元，占17</w:t>
      </w:r>
      <w:r>
        <w:rPr>
          <w:rFonts w:hint="eastAsia" w:ascii="仿宋" w:hAnsi="仿宋" w:eastAsia="仿宋" w:cs="宋体"/>
          <w:sz w:val="32"/>
          <w:szCs w:val="32"/>
        </w:rPr>
        <w:t>.2</w:t>
      </w:r>
      <w:r>
        <w:rPr>
          <w:rFonts w:hint="eastAsia" w:ascii="仿宋" w:hAnsi="仿宋" w:eastAsia="仿宋" w:cs="DengXian-Regular"/>
          <w:sz w:val="32"/>
          <w:szCs w:val="32"/>
        </w:rPr>
        <w:t>%；事业收入</w:t>
      </w:r>
      <w:r>
        <w:rPr>
          <w:rFonts w:ascii="仿宋" w:hAnsi="仿宋" w:eastAsia="仿宋" w:cs="DengXian-Regular"/>
          <w:sz w:val="32"/>
          <w:szCs w:val="32"/>
        </w:rPr>
        <w:t>99012.16</w:t>
      </w:r>
      <w:r>
        <w:rPr>
          <w:rFonts w:hint="eastAsia" w:ascii="仿宋" w:hAnsi="仿宋" w:eastAsia="仿宋" w:cs="DengXian-Regular"/>
          <w:sz w:val="32"/>
          <w:szCs w:val="32"/>
        </w:rPr>
        <w:t>万元，占82</w:t>
      </w:r>
      <w:r>
        <w:rPr>
          <w:rFonts w:hint="eastAsia" w:ascii="仿宋" w:hAnsi="仿宋" w:eastAsia="仿宋" w:cs="宋体"/>
          <w:sz w:val="32"/>
          <w:szCs w:val="32"/>
        </w:rPr>
        <w:t>.3</w:t>
      </w:r>
      <w:r>
        <w:rPr>
          <w:rFonts w:hint="eastAsia" w:ascii="仿宋" w:hAnsi="仿宋" w:eastAsia="仿宋" w:cs="DengXian-Regular"/>
          <w:sz w:val="32"/>
          <w:szCs w:val="32"/>
        </w:rPr>
        <w:t>%；其他收入</w:t>
      </w:r>
      <w:r>
        <w:rPr>
          <w:rFonts w:ascii="仿宋" w:hAnsi="仿宋" w:eastAsia="仿宋" w:cs="DengXian-Regular"/>
          <w:sz w:val="32"/>
          <w:szCs w:val="32"/>
        </w:rPr>
        <w:t>550.86</w:t>
      </w:r>
      <w:r>
        <w:rPr>
          <w:rFonts w:hint="eastAsia" w:ascii="仿宋" w:hAnsi="仿宋" w:eastAsia="仿宋" w:cs="DengXian-Regular"/>
          <w:sz w:val="32"/>
          <w:szCs w:val="32"/>
        </w:rPr>
        <w:t>万元，占0</w:t>
      </w:r>
      <w:r>
        <w:rPr>
          <w:rFonts w:hint="eastAsia" w:ascii="仿宋" w:hAnsi="仿宋" w:eastAsia="仿宋" w:cs="宋体"/>
          <w:sz w:val="32"/>
          <w:szCs w:val="32"/>
        </w:rPr>
        <w:t>.5</w:t>
      </w:r>
      <w:r>
        <w:rPr>
          <w:rFonts w:hint="eastAsia" w:ascii="仿宋" w:hAnsi="仿宋" w:eastAsia="仿宋" w:cs="DengXian-Regular"/>
          <w:sz w:val="32"/>
          <w:szCs w:val="32"/>
        </w:rPr>
        <w:t>%。如表所示：</w:t>
      </w:r>
    </w:p>
    <w:tbl>
      <w:tblPr>
        <w:tblStyle w:val="13"/>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blPrEx>
          <w:tblLayout w:type="fixed"/>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表1：收入决算结构</w:t>
            </w:r>
          </w:p>
        </w:tc>
      </w:tr>
      <w:tr>
        <w:tblPrEx>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ascii="宋体" w:hAnsi="宋体" w:cs="宋体"/>
                <w:color w:val="000000"/>
                <w:kern w:val="0"/>
                <w:sz w:val="20"/>
                <w:szCs w:val="20"/>
              </w:rPr>
              <w:t>19950.93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ascii="宋体" w:hAnsi="宋体" w:cs="宋体"/>
                <w:color w:val="000000"/>
                <w:kern w:val="0"/>
                <w:sz w:val="20"/>
                <w:szCs w:val="20"/>
              </w:rPr>
              <w:t>99012.16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ascii="宋体" w:hAnsi="宋体" w:cs="宋体"/>
                <w:color w:val="000000"/>
                <w:kern w:val="0"/>
                <w:sz w:val="20"/>
                <w:szCs w:val="20"/>
              </w:rPr>
              <w:t>550.86</w:t>
            </w:r>
          </w:p>
        </w:tc>
      </w:tr>
      <w:tr>
        <w:tblPrEx>
          <w:tblLayout w:type="fixed"/>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17.2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82.3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0.5</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本部门2018年度本年支出合计</w:t>
      </w:r>
      <w:r>
        <w:rPr>
          <w:rFonts w:ascii="仿宋" w:hAnsi="仿宋" w:eastAsia="仿宋" w:cs="DengXian-Regular"/>
          <w:sz w:val="32"/>
          <w:szCs w:val="32"/>
        </w:rPr>
        <w:t>120022.27</w:t>
      </w:r>
      <w:r>
        <w:rPr>
          <w:rFonts w:hint="eastAsia" w:ascii="仿宋" w:hAnsi="仿宋" w:eastAsia="仿宋" w:cs="DengXian-Regular"/>
          <w:sz w:val="32"/>
          <w:szCs w:val="32"/>
        </w:rPr>
        <w:t>万元，其中：基本支出</w:t>
      </w:r>
      <w:r>
        <w:rPr>
          <w:rFonts w:ascii="仿宋" w:hAnsi="仿宋" w:eastAsia="仿宋" w:cs="DengXian-Regular"/>
          <w:sz w:val="32"/>
          <w:szCs w:val="32"/>
        </w:rPr>
        <w:t>107513.44</w:t>
      </w:r>
      <w:r>
        <w:rPr>
          <w:rFonts w:hint="eastAsia" w:ascii="仿宋" w:hAnsi="仿宋" w:eastAsia="仿宋" w:cs="DengXian-Regular"/>
          <w:sz w:val="32"/>
          <w:szCs w:val="32"/>
        </w:rPr>
        <w:t>万元，占8</w:t>
      </w:r>
      <w:r>
        <w:rPr>
          <w:rFonts w:hint="eastAsia" w:ascii="仿宋" w:hAnsi="仿宋" w:eastAsia="仿宋" w:cs="宋体"/>
          <w:sz w:val="32"/>
          <w:szCs w:val="32"/>
        </w:rPr>
        <w:t>9.5</w:t>
      </w:r>
      <w:r>
        <w:rPr>
          <w:rFonts w:hint="eastAsia" w:ascii="仿宋" w:hAnsi="仿宋" w:eastAsia="仿宋" w:cs="DengXian-Regular"/>
          <w:sz w:val="32"/>
          <w:szCs w:val="32"/>
        </w:rPr>
        <w:t>%；项目支出</w:t>
      </w:r>
      <w:r>
        <w:rPr>
          <w:rFonts w:ascii="仿宋" w:hAnsi="仿宋" w:eastAsia="仿宋" w:cs="DengXian-Regular"/>
          <w:sz w:val="32"/>
          <w:szCs w:val="32"/>
        </w:rPr>
        <w:t>12508.83</w:t>
      </w:r>
      <w:r>
        <w:rPr>
          <w:rFonts w:hint="eastAsia" w:ascii="仿宋" w:hAnsi="仿宋" w:eastAsia="仿宋" w:cs="DengXian-Regular"/>
          <w:sz w:val="32"/>
          <w:szCs w:val="32"/>
        </w:rPr>
        <w:t>万元，占10</w:t>
      </w:r>
      <w:r>
        <w:rPr>
          <w:rFonts w:hint="eastAsia" w:ascii="仿宋" w:hAnsi="仿宋" w:eastAsia="仿宋" w:cs="宋体"/>
          <w:sz w:val="32"/>
          <w:szCs w:val="32"/>
        </w:rPr>
        <w:t>.4</w:t>
      </w:r>
      <w:r>
        <w:rPr>
          <w:rFonts w:hint="eastAsia" w:ascii="仿宋" w:hAnsi="仿宋" w:eastAsia="仿宋" w:cs="DengXian-Regular"/>
          <w:sz w:val="32"/>
          <w:szCs w:val="32"/>
        </w:rPr>
        <w:t>%。如表所示：</w:t>
      </w:r>
    </w:p>
    <w:p>
      <w:pPr>
        <w:adjustRightInd w:val="0"/>
        <w:snapToGrid w:val="0"/>
        <w:spacing w:after="0" w:line="580" w:lineRule="exact"/>
        <w:ind w:firstLine="640" w:firstLineChars="200"/>
        <w:rPr>
          <w:rFonts w:ascii="仿宋_GB2312" w:eastAsia="仿宋_GB2312" w:cs="DengXian-Regular"/>
          <w:sz w:val="32"/>
          <w:szCs w:val="32"/>
        </w:rPr>
      </w:pPr>
    </w:p>
    <w:tbl>
      <w:tblPr>
        <w:tblStyle w:val="13"/>
        <w:tblW w:w="8874" w:type="dxa"/>
        <w:tblInd w:w="0" w:type="dxa"/>
        <w:tblLayout w:type="fixed"/>
        <w:tblCellMar>
          <w:top w:w="15" w:type="dxa"/>
          <w:left w:w="15" w:type="dxa"/>
          <w:bottom w:w="15" w:type="dxa"/>
          <w:right w:w="15" w:type="dxa"/>
        </w:tblCellMar>
      </w:tblPr>
      <w:tblGrid>
        <w:gridCol w:w="2493"/>
        <w:gridCol w:w="2300"/>
        <w:gridCol w:w="2070"/>
        <w:gridCol w:w="2011"/>
      </w:tblGrid>
      <w:tr>
        <w:tblPrEx>
          <w:tblLayout w:type="fixed"/>
          <w:tblCellMar>
            <w:top w:w="15" w:type="dxa"/>
            <w:left w:w="15" w:type="dxa"/>
            <w:bottom w:w="15" w:type="dxa"/>
            <w:right w:w="15" w:type="dxa"/>
          </w:tblCellMar>
        </w:tblPrEx>
        <w:trPr>
          <w:trHeight w:val="286" w:hRule="atLeast"/>
        </w:trPr>
        <w:tc>
          <w:tcPr>
            <w:tcW w:w="8874" w:type="dxa"/>
            <w:gridSpan w:val="4"/>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表2：支出决算结构</w:t>
            </w:r>
          </w:p>
        </w:tc>
      </w:tr>
      <w:tr>
        <w:tblPrEx>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r>
      <w:tr>
        <w:tblPrEx>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107513.44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12508.83</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89.5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10.4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本部门2018年度形成的财政拨款收支均为一般公共预算财政拨款，其中一般公共预算财政拨款本年收入</w:t>
      </w:r>
      <w:r>
        <w:rPr>
          <w:rFonts w:ascii="仿宋" w:hAnsi="仿宋" w:eastAsia="仿宋" w:cs="DengXian-Regular"/>
          <w:sz w:val="32"/>
          <w:szCs w:val="32"/>
        </w:rPr>
        <w:t>19950.93</w:t>
      </w:r>
      <w:r>
        <w:rPr>
          <w:rFonts w:hint="eastAsia" w:ascii="仿宋" w:hAnsi="仿宋" w:eastAsia="仿宋" w:cs="DengXian-Regular"/>
          <w:sz w:val="32"/>
          <w:szCs w:val="32"/>
        </w:rPr>
        <w:t>万元,比2017年度增加1178</w:t>
      </w:r>
      <w:r>
        <w:rPr>
          <w:rFonts w:hint="eastAsia" w:ascii="仿宋" w:hAnsi="仿宋" w:eastAsia="仿宋" w:cs="宋体"/>
          <w:sz w:val="32"/>
          <w:szCs w:val="32"/>
        </w:rPr>
        <w:t>.67</w:t>
      </w:r>
      <w:r>
        <w:rPr>
          <w:rFonts w:hint="eastAsia" w:ascii="仿宋" w:hAnsi="仿宋" w:eastAsia="仿宋" w:cs="DengXian-Regular"/>
          <w:sz w:val="32"/>
          <w:szCs w:val="32"/>
        </w:rPr>
        <w:t>万元，增长6</w:t>
      </w:r>
      <w:r>
        <w:rPr>
          <w:rFonts w:hint="eastAsia" w:ascii="仿宋" w:hAnsi="仿宋" w:eastAsia="仿宋" w:cs="宋体"/>
          <w:sz w:val="32"/>
          <w:szCs w:val="32"/>
        </w:rPr>
        <w:t>.2</w:t>
      </w:r>
      <w:r>
        <w:rPr>
          <w:rFonts w:hint="eastAsia" w:ascii="仿宋" w:hAnsi="仿宋" w:eastAsia="仿宋" w:cs="DengXian-Regular"/>
          <w:sz w:val="32"/>
          <w:szCs w:val="32"/>
        </w:rPr>
        <w:t>%，主要是</w:t>
      </w:r>
      <w:r>
        <w:rPr>
          <w:rFonts w:hint="eastAsia" w:ascii="仿宋" w:hAnsi="仿宋" w:eastAsia="仿宋" w:cs="宋体"/>
          <w:sz w:val="32"/>
          <w:szCs w:val="32"/>
        </w:rPr>
        <w:t>廊坊市第四人民医院二病区2期工程投入增长</w:t>
      </w:r>
      <w:r>
        <w:rPr>
          <w:rFonts w:hint="eastAsia" w:ascii="仿宋" w:hAnsi="仿宋" w:eastAsia="仿宋" w:cs="DengXian-Regular"/>
          <w:sz w:val="32"/>
          <w:szCs w:val="32"/>
        </w:rPr>
        <w:t>；本年支出</w:t>
      </w:r>
      <w:r>
        <w:rPr>
          <w:rFonts w:ascii="仿宋" w:hAnsi="仿宋" w:eastAsia="仿宋" w:cs="DengXian-Regular"/>
          <w:sz w:val="32"/>
          <w:szCs w:val="32"/>
        </w:rPr>
        <w:t>22108.55</w:t>
      </w:r>
      <w:r>
        <w:rPr>
          <w:rFonts w:hint="eastAsia" w:ascii="仿宋" w:hAnsi="仿宋" w:eastAsia="仿宋" w:cs="DengXian-Regular"/>
          <w:sz w:val="32"/>
          <w:szCs w:val="32"/>
        </w:rPr>
        <w:t>万元，增加5433</w:t>
      </w:r>
      <w:r>
        <w:rPr>
          <w:rFonts w:hint="eastAsia" w:ascii="仿宋" w:hAnsi="仿宋" w:eastAsia="仿宋" w:cs="宋体"/>
          <w:sz w:val="32"/>
          <w:szCs w:val="32"/>
        </w:rPr>
        <w:t>.43</w:t>
      </w:r>
      <w:r>
        <w:rPr>
          <w:rFonts w:hint="eastAsia" w:ascii="仿宋" w:hAnsi="仿宋" w:eastAsia="仿宋" w:cs="DengXian-Regular"/>
          <w:sz w:val="32"/>
          <w:szCs w:val="32"/>
        </w:rPr>
        <w:t>万元，增长32</w:t>
      </w:r>
      <w:r>
        <w:rPr>
          <w:rFonts w:hint="eastAsia" w:ascii="仿宋" w:hAnsi="仿宋" w:eastAsia="仿宋" w:cs="宋体"/>
          <w:sz w:val="32"/>
          <w:szCs w:val="32"/>
        </w:rPr>
        <w:t>.5</w:t>
      </w:r>
      <w:r>
        <w:rPr>
          <w:rFonts w:hint="eastAsia" w:ascii="仿宋" w:hAnsi="仿宋" w:eastAsia="仿宋" w:cs="DengXian-Regular"/>
          <w:sz w:val="32"/>
          <w:szCs w:val="32"/>
        </w:rPr>
        <w:t>%，主要是</w:t>
      </w:r>
      <w:r>
        <w:rPr>
          <w:rFonts w:hint="eastAsia" w:ascii="仿宋" w:hAnsi="仿宋" w:eastAsia="仿宋" w:cs="宋体"/>
          <w:sz w:val="32"/>
          <w:szCs w:val="32"/>
        </w:rPr>
        <w:t>廊坊市第四人民医院二病区2期工程支出增长</w:t>
      </w:r>
      <w:r>
        <w:rPr>
          <w:rFonts w:hint="eastAsia" w:ascii="仿宋" w:hAnsi="仿宋" w:eastAsia="仿宋" w:cs="DengXian-Regular"/>
          <w:sz w:val="32"/>
          <w:szCs w:val="32"/>
        </w:rPr>
        <w:t>。</w:t>
      </w:r>
    </w:p>
    <w:tbl>
      <w:tblPr>
        <w:tblStyle w:val="13"/>
        <w:tblW w:w="8874" w:type="dxa"/>
        <w:tblInd w:w="0" w:type="dxa"/>
        <w:tblLayout w:type="fixed"/>
        <w:tblCellMar>
          <w:top w:w="15" w:type="dxa"/>
          <w:left w:w="15" w:type="dxa"/>
          <w:bottom w:w="15" w:type="dxa"/>
          <w:right w:w="15" w:type="dxa"/>
        </w:tblCellMar>
      </w:tblPr>
      <w:tblGrid>
        <w:gridCol w:w="1860"/>
        <w:gridCol w:w="1037"/>
        <w:gridCol w:w="1038"/>
        <w:gridCol w:w="1042"/>
        <w:gridCol w:w="1035"/>
        <w:gridCol w:w="1039"/>
        <w:gridCol w:w="1823"/>
      </w:tblGrid>
      <w:tr>
        <w:tblPrEx>
          <w:tblLayout w:type="fixed"/>
          <w:tblCellMar>
            <w:top w:w="15" w:type="dxa"/>
            <w:left w:w="15" w:type="dxa"/>
            <w:bottom w:w="15" w:type="dxa"/>
            <w:right w:w="15" w:type="dxa"/>
          </w:tblCellMar>
        </w:tblPrEx>
        <w:trPr>
          <w:trHeight w:val="375" w:hRule="atLeast"/>
        </w:trPr>
        <w:tc>
          <w:tcPr>
            <w:tcW w:w="8874" w:type="dxa"/>
            <w:gridSpan w:val="7"/>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表3：2017-2018年财政拨款收支情况</w:t>
            </w:r>
          </w:p>
        </w:tc>
      </w:tr>
      <w:tr>
        <w:tblPrEx>
          <w:tblLayout w:type="fixed"/>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31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8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Layout w:type="fixed"/>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2017年（万元）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18772.26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18772.26   </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16675.12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16675.12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ascii="宋体" w:hAnsi="宋体" w:cs="宋体"/>
                <w:color w:val="000000"/>
                <w:kern w:val="0"/>
                <w:sz w:val="20"/>
                <w:szCs w:val="20"/>
              </w:rPr>
              <w:t>19950.9</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ascii="宋体" w:hAnsi="宋体" w:cs="宋体"/>
                <w:color w:val="000000"/>
                <w:kern w:val="0"/>
                <w:sz w:val="20"/>
                <w:szCs w:val="20"/>
              </w:rPr>
              <w:t>19950.93</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22108.55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22108.55</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Layout w:type="fixed"/>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hint="eastAsia" w:ascii="宋体" w:hAnsi="宋体" w:cs="宋体"/>
                <w:color w:val="000000"/>
                <w:kern w:val="0"/>
                <w:sz w:val="20"/>
                <w:szCs w:val="20"/>
              </w:rPr>
              <w:t>6.2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6.28</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32.5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32.58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jc w:val="left"/>
        <w:rPr>
          <w:rFonts w:ascii="仿宋" w:hAnsi="仿宋" w:eastAsia="仿宋" w:cs="DengXian-Regular"/>
          <w:sz w:val="32"/>
          <w:szCs w:val="32"/>
        </w:rPr>
      </w:pPr>
      <w:r>
        <w:rPr>
          <w:rFonts w:hint="eastAsia" w:ascii="仿宋" w:hAnsi="仿宋" w:eastAsia="仿宋" w:cs="DengXian-Regular"/>
          <w:sz w:val="32"/>
          <w:szCs w:val="32"/>
        </w:rPr>
        <w:t>本部门2018年度一般公共预算财政拨款收入</w:t>
      </w:r>
      <w:r>
        <w:rPr>
          <w:rFonts w:ascii="仿宋" w:hAnsi="仿宋" w:eastAsia="仿宋" w:cs="DengXian-Regular"/>
          <w:sz w:val="32"/>
          <w:szCs w:val="32"/>
        </w:rPr>
        <w:t>19950.93</w:t>
      </w:r>
      <w:r>
        <w:rPr>
          <w:rFonts w:hint="eastAsia" w:ascii="仿宋" w:hAnsi="仿宋" w:eastAsia="仿宋" w:cs="DengXian-Regular"/>
          <w:sz w:val="32"/>
          <w:szCs w:val="32"/>
        </w:rPr>
        <w:t>万元，完成年初预算的103</w:t>
      </w:r>
      <w:r>
        <w:rPr>
          <w:rFonts w:hint="eastAsia" w:ascii="仿宋" w:hAnsi="仿宋" w:eastAsia="仿宋" w:cs="宋体"/>
          <w:sz w:val="32"/>
          <w:szCs w:val="32"/>
        </w:rPr>
        <w:t>.9</w:t>
      </w:r>
      <w:r>
        <w:rPr>
          <w:rFonts w:hint="eastAsia" w:ascii="仿宋" w:hAnsi="仿宋" w:eastAsia="仿宋" w:cs="DengXian-Regular"/>
          <w:sz w:val="32"/>
          <w:szCs w:val="32"/>
        </w:rPr>
        <w:t>%,比年初预算增加754</w:t>
      </w:r>
      <w:r>
        <w:rPr>
          <w:rFonts w:hint="eastAsia" w:ascii="仿宋" w:hAnsi="仿宋" w:eastAsia="仿宋" w:cs="宋体"/>
          <w:sz w:val="32"/>
          <w:szCs w:val="32"/>
        </w:rPr>
        <w:t>.51</w:t>
      </w:r>
      <w:r>
        <w:rPr>
          <w:rFonts w:hint="eastAsia" w:ascii="仿宋" w:hAnsi="仿宋" w:eastAsia="仿宋" w:cs="DengXian-Regular"/>
          <w:sz w:val="32"/>
          <w:szCs w:val="32"/>
        </w:rPr>
        <w:t>万元，决算数大于预算数主要是医疗</w:t>
      </w:r>
      <w:r>
        <w:rPr>
          <w:rFonts w:hint="eastAsia" w:ascii="仿宋" w:hAnsi="仿宋" w:eastAsia="仿宋" w:cs="宋体"/>
          <w:sz w:val="32"/>
          <w:szCs w:val="32"/>
        </w:rPr>
        <w:t>健康政策调整财政投入增加</w:t>
      </w:r>
      <w:r>
        <w:rPr>
          <w:rFonts w:hint="eastAsia" w:ascii="仿宋" w:hAnsi="仿宋" w:eastAsia="仿宋" w:cs="DengXian-Regular"/>
          <w:sz w:val="32"/>
          <w:szCs w:val="32"/>
        </w:rPr>
        <w:t>；本年支出</w:t>
      </w:r>
      <w:r>
        <w:rPr>
          <w:rFonts w:ascii="仿宋" w:hAnsi="仿宋" w:eastAsia="仿宋" w:cs="DengXian-Regular"/>
          <w:sz w:val="32"/>
          <w:szCs w:val="32"/>
        </w:rPr>
        <w:t>22108.55</w:t>
      </w:r>
      <w:r>
        <w:rPr>
          <w:rFonts w:hint="eastAsia" w:ascii="仿宋" w:hAnsi="仿宋" w:eastAsia="仿宋" w:cs="DengXian-Regular"/>
          <w:sz w:val="32"/>
          <w:szCs w:val="32"/>
        </w:rPr>
        <w:t>万元，完成年初预算的118.58%,比年初预算增加3464.5万元，决算数大于预算数主要是医疗</w:t>
      </w:r>
      <w:r>
        <w:rPr>
          <w:rFonts w:hint="eastAsia" w:ascii="仿宋" w:hAnsi="仿宋" w:eastAsia="仿宋" w:cs="宋体"/>
          <w:sz w:val="32"/>
          <w:szCs w:val="32"/>
        </w:rPr>
        <w:t>健康政策调整财政支出增加</w:t>
      </w:r>
      <w:r>
        <w:rPr>
          <w:rFonts w:hint="eastAsia" w:ascii="仿宋" w:hAnsi="仿宋" w:eastAsia="仿宋" w:cs="DengXian-Regular"/>
          <w:sz w:val="32"/>
          <w:szCs w:val="32"/>
        </w:rPr>
        <w:t>。</w:t>
      </w:r>
    </w:p>
    <w:tbl>
      <w:tblPr>
        <w:tblStyle w:val="13"/>
        <w:tblW w:w="9045" w:type="dxa"/>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Layout w:type="fixed"/>
          <w:tblCellMar>
            <w:top w:w="15" w:type="dxa"/>
            <w:left w:w="15" w:type="dxa"/>
            <w:bottom w:w="15" w:type="dxa"/>
            <w:right w:w="15" w:type="dxa"/>
          </w:tblCellMar>
        </w:tblPrEx>
        <w:trPr>
          <w:trHeight w:val="510" w:hRule="atLeast"/>
        </w:trPr>
        <w:tc>
          <w:tcPr>
            <w:tcW w:w="9045" w:type="dxa"/>
            <w:gridSpan w:val="7"/>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表4：财政拨款收支预决算对比情况</w:t>
            </w:r>
          </w:p>
        </w:tc>
      </w:tr>
      <w:tr>
        <w:tblPrEx>
          <w:tblLayout w:type="fixed"/>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Layout w:type="fixed"/>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Layout w:type="fixed"/>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hint="eastAsia" w:ascii="宋体" w:hAnsi="宋体" w:cs="宋体"/>
                <w:color w:val="000000"/>
                <w:kern w:val="0"/>
                <w:sz w:val="20"/>
                <w:szCs w:val="20"/>
              </w:rPr>
              <w:t>19196.42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hint="eastAsia" w:ascii="宋体" w:hAnsi="宋体" w:cs="宋体"/>
                <w:color w:val="000000"/>
                <w:kern w:val="0"/>
                <w:sz w:val="20"/>
                <w:szCs w:val="20"/>
              </w:rPr>
              <w:t>19196.42</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18,644.05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18,644.05</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hint="eastAsia" w:ascii="宋体" w:hAnsi="宋体" w:cs="宋体"/>
                <w:color w:val="000000"/>
                <w:sz w:val="24"/>
              </w:rPr>
              <w:t>0</w:t>
            </w:r>
          </w:p>
        </w:tc>
      </w:tr>
      <w:tr>
        <w:tblPrEx>
          <w:tblLayout w:type="fixed"/>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ascii="宋体" w:hAnsi="宋体" w:cs="宋体"/>
                <w:color w:val="000000"/>
                <w:kern w:val="0"/>
                <w:sz w:val="20"/>
                <w:szCs w:val="20"/>
              </w:rPr>
              <w:t>19950.9</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ascii="宋体" w:hAnsi="宋体" w:cs="宋体"/>
                <w:color w:val="000000"/>
                <w:kern w:val="0"/>
                <w:sz w:val="20"/>
                <w:szCs w:val="20"/>
              </w:rPr>
              <w:t>19950.93</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hint="eastAsia" w:ascii="宋体" w:hAnsi="宋体" w:cs="宋体"/>
                <w:color w:val="000000"/>
                <w:kern w:val="0"/>
                <w:sz w:val="20"/>
                <w:szCs w:val="20"/>
              </w:rPr>
              <w:t>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ascii="宋体" w:hAnsi="宋体" w:cs="宋体"/>
                <w:color w:val="000000"/>
                <w:kern w:val="0"/>
                <w:sz w:val="20"/>
                <w:szCs w:val="20"/>
              </w:rPr>
              <w:t>22108.55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ascii="宋体" w:hAnsi="宋体" w:cs="宋体"/>
                <w:color w:val="000000"/>
                <w:kern w:val="0"/>
                <w:sz w:val="20"/>
                <w:szCs w:val="20"/>
              </w:rPr>
              <w:t>22108.55</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r>
              <w:rPr>
                <w:rFonts w:hint="eastAsia" w:ascii="宋体" w:hAnsi="宋体" w:cs="宋体"/>
                <w:color w:val="000000"/>
                <w:kern w:val="0"/>
                <w:sz w:val="20"/>
                <w:szCs w:val="20"/>
              </w:rPr>
              <w:t>0</w:t>
            </w:r>
          </w:p>
        </w:tc>
      </w:tr>
    </w:tbl>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2018 年度财政拨款支出</w:t>
      </w:r>
      <w:r>
        <w:rPr>
          <w:rFonts w:ascii="仿宋" w:hAnsi="仿宋" w:eastAsia="仿宋" w:cs="DengXian-Regular"/>
          <w:sz w:val="32"/>
          <w:szCs w:val="32"/>
        </w:rPr>
        <w:t>22108.55</w:t>
      </w:r>
      <w:r>
        <w:rPr>
          <w:rFonts w:hint="eastAsia" w:ascii="仿宋" w:hAnsi="仿宋" w:eastAsia="仿宋" w:cs="DengXian-Regular"/>
          <w:sz w:val="32"/>
          <w:szCs w:val="32"/>
        </w:rPr>
        <w:t>万元，主要用于以下方面：医疗卫生与计划生育支出（类）支出</w:t>
      </w:r>
      <w:r>
        <w:rPr>
          <w:rFonts w:ascii="仿宋" w:hAnsi="仿宋" w:eastAsia="仿宋" w:cs="DengXian-Regular"/>
          <w:sz w:val="32"/>
          <w:szCs w:val="32"/>
        </w:rPr>
        <w:t>21865.55</w:t>
      </w:r>
      <w:r>
        <w:rPr>
          <w:rFonts w:hint="eastAsia" w:ascii="仿宋" w:hAnsi="仿宋" w:eastAsia="仿宋" w:cs="DengXian-Regular"/>
          <w:sz w:val="32"/>
          <w:szCs w:val="32"/>
        </w:rPr>
        <w:t>万元；节能环保支出（类）支出</w:t>
      </w:r>
      <w:r>
        <w:rPr>
          <w:rFonts w:ascii="仿宋" w:hAnsi="仿宋" w:eastAsia="仿宋" w:cs="DengXian-Regular"/>
          <w:sz w:val="32"/>
          <w:szCs w:val="32"/>
        </w:rPr>
        <w:t>243</w:t>
      </w:r>
      <w:r>
        <w:rPr>
          <w:rFonts w:hint="eastAsia" w:ascii="仿宋" w:hAnsi="仿宋" w:eastAsia="仿宋" w:cs="DengXian-Regular"/>
          <w:sz w:val="32"/>
          <w:szCs w:val="32"/>
        </w:rPr>
        <w:t>万元。</w:t>
      </w:r>
    </w:p>
    <w:p>
      <w:pPr>
        <w:adjustRightInd w:val="0"/>
        <w:snapToGrid w:val="0"/>
        <w:spacing w:after="0" w:line="580" w:lineRule="exact"/>
        <w:rPr>
          <w:rFonts w:ascii="仿宋_GB2312" w:eastAsia="仿宋_GB2312" w:cs="DengXian-Regular"/>
          <w:sz w:val="32"/>
          <w:szCs w:val="32"/>
        </w:rPr>
      </w:pPr>
    </w:p>
    <w:tbl>
      <w:tblPr>
        <w:tblStyle w:val="13"/>
        <w:tblW w:w="8869" w:type="dxa"/>
        <w:tblInd w:w="0" w:type="dxa"/>
        <w:tblLayout w:type="fixed"/>
        <w:tblCellMar>
          <w:top w:w="15" w:type="dxa"/>
          <w:left w:w="15" w:type="dxa"/>
          <w:bottom w:w="15" w:type="dxa"/>
          <w:right w:w="15" w:type="dxa"/>
        </w:tblCellMar>
      </w:tblPr>
      <w:tblGrid>
        <w:gridCol w:w="3414"/>
        <w:gridCol w:w="3229"/>
        <w:gridCol w:w="2226"/>
      </w:tblGrid>
      <w:tr>
        <w:tblPrEx>
          <w:tblLayout w:type="fixed"/>
          <w:tblCellMar>
            <w:top w:w="15" w:type="dxa"/>
            <w:left w:w="15" w:type="dxa"/>
            <w:bottom w:w="15" w:type="dxa"/>
            <w:right w:w="15" w:type="dxa"/>
          </w:tblCellMar>
        </w:tblPrEx>
        <w:trPr>
          <w:trHeight w:val="286" w:hRule="atLeast"/>
        </w:trPr>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医疗卫生与计划生育支出（类）支出</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节能环保支出（类）支出</w:t>
            </w:r>
          </w:p>
        </w:tc>
      </w:tr>
      <w:tr>
        <w:tblPrEx>
          <w:tblLayout w:type="fixed"/>
          <w:tblCellMar>
            <w:top w:w="15" w:type="dxa"/>
            <w:left w:w="15" w:type="dxa"/>
            <w:bottom w:w="15" w:type="dxa"/>
            <w:right w:w="15" w:type="dxa"/>
          </w:tblCellMar>
        </w:tblPrEx>
        <w:trPr>
          <w:trHeight w:val="286" w:hRule="atLeast"/>
        </w:trPr>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ascii="宋体" w:hAnsi="宋体" w:cs="宋体"/>
                <w:color w:val="000000"/>
                <w:kern w:val="0"/>
                <w:sz w:val="20"/>
                <w:szCs w:val="20"/>
              </w:rPr>
              <w:t>21865.55</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ascii="宋体" w:hAnsi="宋体" w:cs="宋体"/>
                <w:color w:val="000000"/>
                <w:kern w:val="0"/>
                <w:sz w:val="20"/>
                <w:szCs w:val="20"/>
              </w:rPr>
              <w:t>243</w:t>
            </w:r>
          </w:p>
        </w:tc>
      </w:tr>
      <w:tr>
        <w:tblPrEx>
          <w:tblLayout w:type="fixed"/>
          <w:tblCellMar>
            <w:top w:w="15" w:type="dxa"/>
            <w:left w:w="15" w:type="dxa"/>
            <w:bottom w:w="15" w:type="dxa"/>
            <w:right w:w="15" w:type="dxa"/>
          </w:tblCellMar>
        </w:tblPrEx>
        <w:trPr>
          <w:trHeight w:val="286" w:hRule="atLeast"/>
        </w:trPr>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3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98.9</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kern w:val="0"/>
                <w:sz w:val="20"/>
                <w:szCs w:val="20"/>
              </w:rPr>
            </w:pPr>
            <w:r>
              <w:rPr>
                <w:rFonts w:hint="eastAsia" w:ascii="宋体" w:hAnsi="宋体" w:cs="宋体"/>
                <w:color w:val="000000"/>
                <w:kern w:val="0"/>
                <w:sz w:val="20"/>
                <w:szCs w:val="20"/>
              </w:rPr>
              <w:t>1.1</w:t>
            </w:r>
          </w:p>
        </w:tc>
      </w:tr>
    </w:tbl>
    <w:p>
      <w:pPr>
        <w:adjustRightInd w:val="0"/>
        <w:snapToGrid w:val="0"/>
        <w:spacing w:after="0" w:line="580" w:lineRule="exact"/>
        <w:ind w:left="420" w:leftChars="200"/>
        <w:rPr>
          <w:rFonts w:ascii="仿宋_GB2312" w:eastAsia="仿宋_GB2312" w:cs="DengXian-Regular"/>
          <w:sz w:val="32"/>
          <w:szCs w:val="32"/>
          <w:highlight w:val="yellow"/>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2018 年度一般公共预算财政拨款基本支出</w:t>
      </w:r>
      <w:r>
        <w:rPr>
          <w:rFonts w:hint="eastAsia" w:ascii="仿宋" w:hAnsi="仿宋" w:eastAsia="仿宋" w:cs="宋体"/>
          <w:sz w:val="32"/>
          <w:szCs w:val="32"/>
        </w:rPr>
        <w:t>9</w:t>
      </w:r>
      <w:r>
        <w:rPr>
          <w:rFonts w:hint="eastAsia" w:ascii="仿宋" w:hAnsi="仿宋" w:eastAsia="仿宋" w:cs="DengXian-Regular"/>
          <w:sz w:val="32"/>
          <w:szCs w:val="32"/>
        </w:rPr>
        <w:t>884.7</w:t>
      </w:r>
      <w:r>
        <w:rPr>
          <w:rFonts w:hint="eastAsia" w:ascii="仿宋" w:hAnsi="仿宋" w:eastAsia="仿宋" w:cs="宋体"/>
          <w:sz w:val="32"/>
          <w:szCs w:val="32"/>
        </w:rPr>
        <w:t>4</w:t>
      </w:r>
      <w:r>
        <w:rPr>
          <w:rFonts w:hint="eastAsia" w:ascii="仿宋" w:hAnsi="仿宋" w:eastAsia="仿宋" w:cs="DengXian-Regular"/>
          <w:sz w:val="32"/>
          <w:szCs w:val="32"/>
        </w:rPr>
        <w:t>万元，其中：人员经费</w:t>
      </w:r>
      <w:r>
        <w:rPr>
          <w:rFonts w:ascii="仿宋" w:hAnsi="仿宋" w:eastAsia="仿宋" w:cs="DengXian-Regular"/>
          <w:sz w:val="32"/>
          <w:szCs w:val="32"/>
        </w:rPr>
        <w:t>9589.26</w:t>
      </w:r>
      <w:r>
        <w:rPr>
          <w:rFonts w:hint="eastAsia" w:ascii="仿宋" w:hAnsi="仿宋" w:eastAsia="仿宋" w:cs="DengXian-Regular"/>
          <w:sz w:val="32"/>
          <w:szCs w:val="32"/>
        </w:rPr>
        <w:t>万元，主要包括基本工资、津贴补贴、奖金、绩效工资、机关事业单位基本养老保险缴费、职业年金缴费、职工基本医疗保险缴费、住房公积金、其他社会保障缴费、其他工资福利支出、抚恤金、生活补助、医疗费补助、奖励金、其他对个人和家庭的补助支出等；公用经费</w:t>
      </w:r>
      <w:r>
        <w:rPr>
          <w:rFonts w:ascii="仿宋" w:hAnsi="仿宋" w:eastAsia="仿宋" w:cs="DengXian-Regular"/>
          <w:sz w:val="32"/>
          <w:szCs w:val="32"/>
        </w:rPr>
        <w:t>295.48</w:t>
      </w:r>
      <w:r>
        <w:rPr>
          <w:rFonts w:hint="eastAsia" w:ascii="仿宋" w:hAnsi="仿宋" w:eastAsia="仿宋" w:cs="DengXian-Regular"/>
          <w:sz w:val="32"/>
          <w:szCs w:val="32"/>
        </w:rPr>
        <w:t>万元，主要包括办公费、印刷费、咨询费、水费、电费、邮电费、取暖费、物业管理费、差旅费、因公出国（境）费用、维修（护）费、租赁费、公务接待费、专用材料费、劳务费、委托业务费、工会经费、福利费、公务用车运行维护费、其他交通费用、其他商品和服务支出、办公设备购置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ascii="仿宋" w:hAnsi="仿宋" w:eastAsia="仿宋"/>
          <w:sz w:val="32"/>
          <w:szCs w:val="32"/>
          <w:highlight w:val="yellow"/>
        </w:rPr>
      </w:pPr>
      <w:r>
        <w:rPr>
          <w:rFonts w:ascii="仿宋" w:hAnsi="仿宋" w:eastAsia="仿宋"/>
          <w:sz w:val="32"/>
          <w:szCs w:val="32"/>
        </w:rPr>
        <w:t>本部门201</w:t>
      </w:r>
      <w:r>
        <w:rPr>
          <w:rFonts w:hint="eastAsia" w:ascii="仿宋" w:hAnsi="仿宋" w:eastAsia="仿宋"/>
          <w:sz w:val="32"/>
          <w:szCs w:val="32"/>
        </w:rPr>
        <w:t>8</w:t>
      </w:r>
      <w:r>
        <w:rPr>
          <w:rFonts w:ascii="仿宋" w:hAnsi="仿宋" w:eastAsia="仿宋"/>
          <w:sz w:val="32"/>
          <w:szCs w:val="32"/>
        </w:rPr>
        <w:t>年度一般公共预算财政拨款“三公”经费支出共计43.96万元，</w:t>
      </w:r>
      <w:r>
        <w:rPr>
          <w:rFonts w:hint="eastAsia" w:ascii="仿宋" w:hAnsi="仿宋" w:eastAsia="仿宋"/>
          <w:sz w:val="32"/>
          <w:szCs w:val="32"/>
        </w:rPr>
        <w:t>比</w:t>
      </w:r>
      <w:r>
        <w:rPr>
          <w:rFonts w:ascii="仿宋" w:hAnsi="仿宋" w:eastAsia="仿宋"/>
          <w:sz w:val="32"/>
          <w:szCs w:val="32"/>
        </w:rPr>
        <w:t>年初预算减少</w:t>
      </w:r>
      <w:r>
        <w:rPr>
          <w:rFonts w:hint="eastAsia" w:ascii="仿宋" w:hAnsi="仿宋" w:eastAsia="仿宋"/>
          <w:sz w:val="32"/>
          <w:szCs w:val="32"/>
        </w:rPr>
        <w:t>13.61</w:t>
      </w:r>
      <w:r>
        <w:rPr>
          <w:rFonts w:ascii="仿宋" w:hAnsi="仿宋" w:eastAsia="仿宋"/>
          <w:sz w:val="32"/>
          <w:szCs w:val="32"/>
        </w:rPr>
        <w:t>万元，降低</w:t>
      </w:r>
      <w:r>
        <w:rPr>
          <w:rFonts w:hint="eastAsia" w:ascii="仿宋" w:hAnsi="仿宋" w:eastAsia="仿宋"/>
          <w:sz w:val="32"/>
          <w:szCs w:val="32"/>
        </w:rPr>
        <w:t>23.6</w:t>
      </w:r>
      <w:r>
        <w:rPr>
          <w:rFonts w:ascii="仿宋" w:hAnsi="仿宋" w:eastAsia="仿宋"/>
          <w:sz w:val="32"/>
          <w:szCs w:val="32"/>
        </w:rPr>
        <w:t>%，主要是勤</w:t>
      </w:r>
      <w:r>
        <w:rPr>
          <w:rFonts w:ascii="仿宋" w:hAnsi="仿宋" w:eastAsia="仿宋" w:cs="宋体"/>
          <w:sz w:val="32"/>
          <w:szCs w:val="32"/>
        </w:rPr>
        <w:t>俭节约降低办公成本</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年度决算减少</w:t>
      </w:r>
      <w:r>
        <w:rPr>
          <w:rFonts w:hint="eastAsia" w:ascii="仿宋" w:hAnsi="仿宋" w:eastAsia="仿宋"/>
          <w:sz w:val="32"/>
          <w:szCs w:val="32"/>
        </w:rPr>
        <w:t>47.51</w:t>
      </w:r>
      <w:r>
        <w:rPr>
          <w:rFonts w:ascii="仿宋" w:hAnsi="仿宋" w:eastAsia="仿宋"/>
          <w:sz w:val="32"/>
          <w:szCs w:val="32"/>
        </w:rPr>
        <w:t>万元，降低</w:t>
      </w:r>
      <w:r>
        <w:rPr>
          <w:rFonts w:hint="eastAsia" w:ascii="仿宋" w:hAnsi="仿宋" w:eastAsia="仿宋"/>
          <w:sz w:val="32"/>
          <w:szCs w:val="32"/>
        </w:rPr>
        <w:t>51.9</w:t>
      </w:r>
      <w:r>
        <w:rPr>
          <w:rFonts w:ascii="仿宋" w:hAnsi="仿宋" w:eastAsia="仿宋"/>
          <w:sz w:val="32"/>
          <w:szCs w:val="32"/>
        </w:rPr>
        <w:t>%，主要是</w:t>
      </w:r>
      <w:r>
        <w:rPr>
          <w:rFonts w:hint="eastAsia" w:ascii="仿宋" w:hAnsi="仿宋" w:eastAsia="仿宋"/>
          <w:sz w:val="32"/>
          <w:szCs w:val="32"/>
        </w:rPr>
        <w:t>落实基层减负降低办公成本</w:t>
      </w:r>
      <w:r>
        <w:rPr>
          <w:rFonts w:ascii="仿宋" w:hAnsi="仿宋" w:eastAsia="仿宋"/>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hint="eastAsia" w:ascii="仿宋" w:hAnsi="仿宋" w:eastAsia="仿宋"/>
          <w:sz w:val="32"/>
          <w:szCs w:val="32"/>
        </w:rPr>
        <w:t>本部门2018年度因公出国（境）团组0个、共0人,参加其他单位组织的因公出国（境）团组0个、共0人,无本单位组织的出国（境）团组。因公出国（境）费支出较年初预算无增减变化；较2017年度决算无增减变化。</w:t>
      </w:r>
    </w:p>
    <w:p>
      <w:pPr>
        <w:adjustRightInd w:val="0"/>
        <w:snapToGrid w:val="0"/>
        <w:spacing w:line="584" w:lineRule="exact"/>
        <w:ind w:firstLine="643" w:firstLineChars="200"/>
        <w:rPr>
          <w:rFonts w:ascii="仿宋" w:hAnsi="仿宋" w:eastAsia="仿宋" w:cs="DengXian-Regular"/>
          <w:sz w:val="32"/>
          <w:szCs w:val="32"/>
        </w:rPr>
      </w:pPr>
      <w:r>
        <w:rPr>
          <w:rFonts w:eastAsia="楷体_GB2312"/>
          <w:b/>
          <w:bCs/>
          <w:sz w:val="32"/>
          <w:szCs w:val="32"/>
        </w:rPr>
        <w:t>（二）公务用车购置及运行维护费支出43.18万元。</w:t>
      </w:r>
      <w:r>
        <w:rPr>
          <w:rFonts w:hint="eastAsia" w:ascii="仿宋" w:hAnsi="仿宋" w:eastAsia="仿宋" w:cs="DengXian-Regular"/>
          <w:sz w:val="32"/>
          <w:szCs w:val="32"/>
        </w:rPr>
        <w:t>本部门2018年度公务用车购置及运行维护费比年初预算</w:t>
      </w:r>
      <w:r>
        <w:rPr>
          <w:rFonts w:ascii="仿宋" w:hAnsi="仿宋" w:eastAsia="仿宋" w:cs="DengXian-Regular"/>
          <w:sz w:val="32"/>
          <w:szCs w:val="32"/>
        </w:rPr>
        <w:t>减少</w:t>
      </w:r>
      <w:r>
        <w:rPr>
          <w:rFonts w:hint="eastAsia" w:ascii="仿宋" w:hAnsi="仿宋" w:eastAsia="仿宋" w:cs="DengXian-Regular"/>
          <w:sz w:val="32"/>
          <w:szCs w:val="32"/>
        </w:rPr>
        <w:t>1.82</w:t>
      </w:r>
      <w:r>
        <w:rPr>
          <w:rFonts w:ascii="仿宋" w:hAnsi="仿宋" w:eastAsia="仿宋" w:cs="DengXian-Regular"/>
          <w:sz w:val="32"/>
          <w:szCs w:val="32"/>
        </w:rPr>
        <w:t>万元</w:t>
      </w:r>
      <w:r>
        <w:rPr>
          <w:rFonts w:hint="eastAsia" w:ascii="仿宋" w:hAnsi="仿宋" w:eastAsia="仿宋" w:cs="DengXian-Regular"/>
          <w:sz w:val="32"/>
          <w:szCs w:val="32"/>
        </w:rPr>
        <w:t>，</w:t>
      </w:r>
      <w:r>
        <w:rPr>
          <w:rFonts w:ascii="仿宋" w:hAnsi="仿宋" w:eastAsia="仿宋" w:cs="DengXian-Regular"/>
          <w:sz w:val="32"/>
          <w:szCs w:val="32"/>
        </w:rPr>
        <w:t>降低</w:t>
      </w:r>
      <w:r>
        <w:rPr>
          <w:rFonts w:hint="eastAsia" w:ascii="仿宋" w:hAnsi="仿宋" w:eastAsia="仿宋" w:cs="DengXian-Regular"/>
          <w:sz w:val="32"/>
          <w:szCs w:val="32"/>
        </w:rPr>
        <w:t>4.0</w:t>
      </w:r>
      <w:r>
        <w:rPr>
          <w:rFonts w:ascii="仿宋" w:hAnsi="仿宋" w:eastAsia="仿宋" w:cs="DengXian-Regular"/>
          <w:sz w:val="32"/>
          <w:szCs w:val="32"/>
        </w:rPr>
        <w:t>%</w:t>
      </w:r>
      <w:r>
        <w:rPr>
          <w:rFonts w:hint="eastAsia" w:ascii="仿宋" w:hAnsi="仿宋" w:eastAsia="仿宋" w:cs="DengXian-Regular"/>
          <w:sz w:val="32"/>
          <w:szCs w:val="32"/>
        </w:rPr>
        <w:t>,主要是落实基层减负政策节约办公成本；比</w:t>
      </w:r>
      <w:r>
        <w:rPr>
          <w:rFonts w:ascii="仿宋" w:hAnsi="仿宋" w:eastAsia="仿宋" w:cs="DengXian-Regular"/>
          <w:sz w:val="32"/>
          <w:szCs w:val="32"/>
        </w:rPr>
        <w:t>201</w:t>
      </w:r>
      <w:r>
        <w:rPr>
          <w:rFonts w:hint="eastAsia" w:ascii="仿宋" w:hAnsi="仿宋" w:eastAsia="仿宋" w:cs="DengXian-Regular"/>
          <w:sz w:val="32"/>
          <w:szCs w:val="32"/>
        </w:rPr>
        <w:t>7</w:t>
      </w:r>
      <w:r>
        <w:rPr>
          <w:rFonts w:ascii="仿宋" w:hAnsi="仿宋" w:eastAsia="仿宋" w:cs="DengXian-Regular"/>
          <w:sz w:val="32"/>
          <w:szCs w:val="32"/>
        </w:rPr>
        <w:t>年度决算减少</w:t>
      </w:r>
      <w:r>
        <w:rPr>
          <w:rFonts w:hint="eastAsia" w:ascii="仿宋" w:hAnsi="仿宋" w:eastAsia="仿宋" w:cs="DengXian-Regular"/>
          <w:sz w:val="32"/>
          <w:szCs w:val="32"/>
        </w:rPr>
        <w:t>46.81</w:t>
      </w:r>
      <w:r>
        <w:rPr>
          <w:rFonts w:ascii="仿宋" w:hAnsi="仿宋" w:eastAsia="仿宋" w:cs="DengXian-Regular"/>
          <w:sz w:val="32"/>
          <w:szCs w:val="32"/>
        </w:rPr>
        <w:t>万元，降低</w:t>
      </w:r>
      <w:r>
        <w:rPr>
          <w:rFonts w:hint="eastAsia" w:ascii="仿宋" w:hAnsi="仿宋" w:eastAsia="仿宋" w:cs="DengXian-Regular"/>
          <w:sz w:val="32"/>
          <w:szCs w:val="32"/>
        </w:rPr>
        <w:t>52.0</w:t>
      </w:r>
      <w:r>
        <w:rPr>
          <w:rFonts w:ascii="仿宋" w:hAnsi="仿宋" w:eastAsia="仿宋" w:cs="DengXian-Regular"/>
          <w:sz w:val="32"/>
          <w:szCs w:val="32"/>
        </w:rPr>
        <w:t>%，主要是</w:t>
      </w:r>
      <w:r>
        <w:rPr>
          <w:rFonts w:hint="eastAsia" w:ascii="仿宋" w:hAnsi="仿宋" w:eastAsia="仿宋" w:cs="DengXian-Regular"/>
          <w:sz w:val="32"/>
          <w:szCs w:val="32"/>
        </w:rPr>
        <w:t>落实基层减负政策节约办公成本</w:t>
      </w:r>
      <w:r>
        <w:rPr>
          <w:rFonts w:ascii="仿宋" w:hAnsi="仿宋" w:eastAsia="仿宋" w:cs="DengXian-Regular"/>
          <w:sz w:val="32"/>
          <w:szCs w:val="32"/>
        </w:rPr>
        <w:t>。其中：</w:t>
      </w:r>
    </w:p>
    <w:p>
      <w:pPr>
        <w:adjustRightInd w:val="0"/>
        <w:snapToGrid w:val="0"/>
        <w:spacing w:line="584" w:lineRule="exact"/>
        <w:ind w:firstLine="643" w:firstLineChars="200"/>
        <w:rPr>
          <w:rFonts w:ascii="仿宋" w:hAnsi="仿宋" w:eastAsia="仿宋"/>
          <w:sz w:val="32"/>
          <w:szCs w:val="32"/>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ascii="仿宋" w:hAnsi="仿宋" w:eastAsia="仿宋"/>
          <w:sz w:val="32"/>
          <w:szCs w:val="32"/>
        </w:rPr>
        <w:t>本部门201</w:t>
      </w:r>
      <w:r>
        <w:rPr>
          <w:rFonts w:hint="eastAsia" w:ascii="仿宋" w:hAnsi="仿宋" w:eastAsia="仿宋"/>
          <w:sz w:val="32"/>
          <w:szCs w:val="32"/>
        </w:rPr>
        <w:t>8</w:t>
      </w:r>
      <w:r>
        <w:rPr>
          <w:rFonts w:ascii="仿宋" w:hAnsi="仿宋" w:eastAsia="仿宋"/>
          <w:sz w:val="32"/>
          <w:szCs w:val="32"/>
        </w:rPr>
        <w:t>年度公务用车购置数量</w:t>
      </w:r>
      <w:r>
        <w:rPr>
          <w:rFonts w:hint="eastAsia" w:ascii="仿宋" w:hAnsi="仿宋" w:eastAsia="仿宋"/>
          <w:sz w:val="32"/>
          <w:szCs w:val="32"/>
        </w:rPr>
        <w:t>0</w:t>
      </w:r>
      <w:r>
        <w:rPr>
          <w:rFonts w:ascii="仿宋" w:hAnsi="仿宋" w:eastAsia="仿宋"/>
          <w:sz w:val="32"/>
          <w:szCs w:val="32"/>
        </w:rPr>
        <w:t>辆。公务用车购置费支出</w:t>
      </w:r>
      <w:r>
        <w:rPr>
          <w:rFonts w:ascii="仿宋" w:hAnsi="仿宋" w:eastAsia="仿宋"/>
          <w:color w:val="000000"/>
          <w:sz w:val="32"/>
          <w:szCs w:val="32"/>
        </w:rPr>
        <w:t>较年初预算无增减变化</w:t>
      </w:r>
      <w:r>
        <w:rPr>
          <w:rFonts w:hint="eastAsia" w:ascii="仿宋" w:hAnsi="仿宋" w:eastAsia="仿宋"/>
          <w:sz w:val="32"/>
          <w:szCs w:val="32"/>
          <w:lang w:eastAsia="zh-CN"/>
        </w:rPr>
        <w:t>；</w:t>
      </w:r>
      <w:r>
        <w:rPr>
          <w:rFonts w:hint="eastAsia" w:ascii="仿宋" w:hAnsi="仿宋" w:eastAsia="仿宋"/>
          <w:sz w:val="32"/>
          <w:szCs w:val="32"/>
        </w:rPr>
        <w:t>较2017年度决算无增减变化</w:t>
      </w:r>
      <w:r>
        <w:rPr>
          <w:rFonts w:ascii="仿宋" w:hAnsi="仿宋" w:eastAsia="仿宋"/>
          <w:sz w:val="32"/>
          <w:szCs w:val="32"/>
        </w:rPr>
        <w:t>。</w:t>
      </w:r>
    </w:p>
    <w:p>
      <w:pPr>
        <w:adjustRightInd w:val="0"/>
        <w:snapToGrid w:val="0"/>
        <w:spacing w:line="584" w:lineRule="exact"/>
        <w:ind w:firstLine="643" w:firstLineChars="200"/>
        <w:rPr>
          <w:rFonts w:ascii="仿宋" w:hAnsi="仿宋" w:eastAsia="仿宋"/>
          <w:sz w:val="32"/>
          <w:szCs w:val="32"/>
        </w:rPr>
      </w:pPr>
      <w:r>
        <w:rPr>
          <w:rFonts w:eastAsia="仿宋_GB2312"/>
          <w:b/>
          <w:sz w:val="32"/>
          <w:szCs w:val="32"/>
        </w:rPr>
        <w:t>公务用车运行维护费支出</w:t>
      </w:r>
      <w:r>
        <w:rPr>
          <w:rFonts w:hint="eastAsia" w:eastAsia="仿宋_GB2312"/>
          <w:b/>
          <w:sz w:val="32"/>
          <w:szCs w:val="32"/>
        </w:rPr>
        <w:t>43.18</w:t>
      </w:r>
      <w:r>
        <w:rPr>
          <w:rFonts w:eastAsia="仿宋_GB2312"/>
          <w:b/>
          <w:sz w:val="32"/>
          <w:szCs w:val="32"/>
        </w:rPr>
        <w:t>万元。</w:t>
      </w:r>
      <w:r>
        <w:rPr>
          <w:rFonts w:ascii="仿宋" w:hAnsi="仿宋" w:eastAsia="仿宋"/>
          <w:sz w:val="32"/>
          <w:szCs w:val="32"/>
        </w:rPr>
        <w:t>本部门201</w:t>
      </w:r>
      <w:r>
        <w:rPr>
          <w:rFonts w:hint="eastAsia" w:ascii="仿宋" w:hAnsi="仿宋" w:eastAsia="仿宋"/>
          <w:sz w:val="32"/>
          <w:szCs w:val="32"/>
        </w:rPr>
        <w:t>8</w:t>
      </w:r>
      <w:r>
        <w:rPr>
          <w:rFonts w:ascii="仿宋" w:hAnsi="仿宋" w:eastAsia="仿宋"/>
          <w:sz w:val="32"/>
          <w:szCs w:val="32"/>
        </w:rPr>
        <w:t>年末单位公务用车保有量</w:t>
      </w:r>
      <w:r>
        <w:rPr>
          <w:rFonts w:hint="eastAsia" w:ascii="仿宋" w:hAnsi="仿宋" w:eastAsia="仿宋"/>
          <w:sz w:val="32"/>
          <w:szCs w:val="32"/>
        </w:rPr>
        <w:t>75</w:t>
      </w:r>
      <w:r>
        <w:rPr>
          <w:rFonts w:ascii="仿宋" w:hAnsi="仿宋" w:eastAsia="仿宋"/>
          <w:sz w:val="32"/>
          <w:szCs w:val="32"/>
        </w:rPr>
        <w:t>辆。公车运行维护费支出</w:t>
      </w:r>
      <w:r>
        <w:rPr>
          <w:rFonts w:hint="eastAsia" w:ascii="仿宋" w:hAnsi="仿宋" w:eastAsia="仿宋"/>
          <w:sz w:val="32"/>
          <w:szCs w:val="32"/>
        </w:rPr>
        <w:t>比</w:t>
      </w:r>
      <w:r>
        <w:rPr>
          <w:rFonts w:ascii="仿宋" w:hAnsi="仿宋" w:eastAsia="仿宋"/>
          <w:sz w:val="32"/>
          <w:szCs w:val="32"/>
        </w:rPr>
        <w:t>年初预算减少</w:t>
      </w:r>
      <w:r>
        <w:rPr>
          <w:rFonts w:hint="eastAsia" w:ascii="仿宋" w:hAnsi="仿宋" w:eastAsia="仿宋"/>
          <w:sz w:val="32"/>
          <w:szCs w:val="32"/>
        </w:rPr>
        <w:t>1.82</w:t>
      </w:r>
      <w:r>
        <w:rPr>
          <w:rFonts w:ascii="仿宋" w:hAnsi="仿宋" w:eastAsia="仿宋"/>
          <w:sz w:val="32"/>
          <w:szCs w:val="32"/>
        </w:rPr>
        <w:t>万元，降低</w:t>
      </w:r>
      <w:r>
        <w:rPr>
          <w:rFonts w:hint="eastAsia" w:ascii="仿宋" w:hAnsi="仿宋" w:eastAsia="仿宋"/>
          <w:sz w:val="32"/>
          <w:szCs w:val="32"/>
        </w:rPr>
        <w:t>4.0</w:t>
      </w:r>
      <w:r>
        <w:rPr>
          <w:rFonts w:ascii="仿宋" w:hAnsi="仿宋" w:eastAsia="仿宋"/>
          <w:sz w:val="32"/>
          <w:szCs w:val="32"/>
        </w:rPr>
        <w:t>%，主要是</w:t>
      </w:r>
      <w:r>
        <w:rPr>
          <w:rFonts w:hint="eastAsia" w:ascii="仿宋" w:hAnsi="仿宋" w:eastAsia="仿宋" w:cs="DengXian-Regular"/>
          <w:sz w:val="32"/>
          <w:szCs w:val="32"/>
        </w:rPr>
        <w:t>落实基层减负政策节约办公成本</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201</w:t>
      </w:r>
      <w:r>
        <w:rPr>
          <w:rFonts w:hint="eastAsia" w:ascii="仿宋" w:hAnsi="仿宋" w:eastAsia="仿宋"/>
          <w:sz w:val="32"/>
          <w:szCs w:val="32"/>
        </w:rPr>
        <w:t>7</w:t>
      </w:r>
      <w:r>
        <w:rPr>
          <w:rFonts w:ascii="仿宋" w:hAnsi="仿宋" w:eastAsia="仿宋"/>
          <w:sz w:val="32"/>
          <w:szCs w:val="32"/>
        </w:rPr>
        <w:t>年度决算减少</w:t>
      </w:r>
      <w:r>
        <w:rPr>
          <w:rFonts w:hint="eastAsia" w:ascii="仿宋" w:hAnsi="仿宋" w:eastAsia="仿宋"/>
          <w:sz w:val="32"/>
          <w:szCs w:val="32"/>
        </w:rPr>
        <w:t>46.81</w:t>
      </w:r>
      <w:r>
        <w:rPr>
          <w:rFonts w:ascii="仿宋" w:hAnsi="仿宋" w:eastAsia="仿宋"/>
          <w:sz w:val="32"/>
          <w:szCs w:val="32"/>
        </w:rPr>
        <w:t>万元，降低</w:t>
      </w:r>
      <w:r>
        <w:rPr>
          <w:rFonts w:hint="eastAsia" w:ascii="仿宋" w:hAnsi="仿宋" w:eastAsia="仿宋"/>
          <w:sz w:val="32"/>
          <w:szCs w:val="32"/>
        </w:rPr>
        <w:t>52.0</w:t>
      </w:r>
      <w:r>
        <w:rPr>
          <w:rFonts w:ascii="仿宋" w:hAnsi="仿宋" w:eastAsia="仿宋"/>
          <w:sz w:val="32"/>
          <w:szCs w:val="32"/>
        </w:rPr>
        <w:t>%，主要是</w:t>
      </w:r>
      <w:r>
        <w:rPr>
          <w:rFonts w:hint="eastAsia" w:ascii="仿宋" w:hAnsi="仿宋" w:eastAsia="仿宋" w:cs="DengXian-Regular"/>
          <w:sz w:val="32"/>
          <w:szCs w:val="32"/>
        </w:rPr>
        <w:t>落实基层减负政策节约办公成本</w:t>
      </w:r>
      <w:r>
        <w:rPr>
          <w:rFonts w:ascii="仿宋" w:hAnsi="仿宋" w:eastAsia="仿宋"/>
          <w:sz w:val="32"/>
          <w:szCs w:val="32"/>
        </w:rPr>
        <w:t>。</w:t>
      </w:r>
    </w:p>
    <w:p>
      <w:pPr>
        <w:adjustRightInd w:val="0"/>
        <w:snapToGrid w:val="0"/>
        <w:spacing w:line="584" w:lineRule="exact"/>
        <w:ind w:firstLine="643" w:firstLineChars="200"/>
        <w:rPr>
          <w:rFonts w:eastAsia="仿宋_GB2312"/>
          <w:sz w:val="32"/>
          <w:szCs w:val="32"/>
          <w:highlight w:val="none"/>
        </w:rPr>
      </w:pPr>
      <w:r>
        <w:rPr>
          <w:rFonts w:eastAsia="楷体_GB2312"/>
          <w:b/>
          <w:bCs/>
          <w:sz w:val="32"/>
          <w:szCs w:val="32"/>
        </w:rPr>
        <w:t>（三）公务接待费支出0.79万元。</w:t>
      </w:r>
      <w:r>
        <w:rPr>
          <w:rFonts w:eastAsia="仿宋_GB2312"/>
          <w:sz w:val="32"/>
          <w:szCs w:val="32"/>
        </w:rPr>
        <w:t>本部门201</w:t>
      </w:r>
      <w:r>
        <w:rPr>
          <w:rFonts w:hint="eastAsia" w:eastAsia="仿宋_GB2312"/>
          <w:sz w:val="32"/>
          <w:szCs w:val="32"/>
        </w:rPr>
        <w:t>8</w:t>
      </w:r>
      <w:r>
        <w:rPr>
          <w:rFonts w:eastAsia="仿宋_GB2312"/>
          <w:sz w:val="32"/>
          <w:szCs w:val="32"/>
        </w:rPr>
        <w:t>年度公务接</w:t>
      </w:r>
      <w:r>
        <w:rPr>
          <w:rFonts w:eastAsia="仿宋_GB2312"/>
          <w:sz w:val="32"/>
          <w:szCs w:val="32"/>
          <w:highlight w:val="none"/>
        </w:rPr>
        <w:t>待共</w:t>
      </w:r>
      <w:r>
        <w:rPr>
          <w:rFonts w:hint="eastAsia" w:eastAsia="仿宋_GB2312"/>
          <w:sz w:val="32"/>
          <w:szCs w:val="32"/>
          <w:highlight w:val="none"/>
        </w:rPr>
        <w:t>12</w:t>
      </w:r>
      <w:r>
        <w:rPr>
          <w:rFonts w:eastAsia="仿宋_GB2312"/>
          <w:sz w:val="32"/>
          <w:szCs w:val="32"/>
          <w:highlight w:val="none"/>
        </w:rPr>
        <w:t>批次、</w:t>
      </w:r>
      <w:r>
        <w:rPr>
          <w:rFonts w:hint="eastAsia" w:eastAsia="仿宋_GB2312"/>
          <w:sz w:val="32"/>
          <w:szCs w:val="32"/>
          <w:highlight w:val="none"/>
        </w:rPr>
        <w:t>132</w:t>
      </w:r>
      <w:r>
        <w:rPr>
          <w:rFonts w:eastAsia="仿宋_GB2312"/>
          <w:sz w:val="32"/>
          <w:szCs w:val="32"/>
          <w:highlight w:val="none"/>
        </w:rPr>
        <w:t>人次。公务接待费支出</w:t>
      </w:r>
      <w:r>
        <w:rPr>
          <w:rFonts w:hint="eastAsia" w:eastAsia="仿宋_GB2312"/>
          <w:sz w:val="32"/>
          <w:szCs w:val="32"/>
          <w:highlight w:val="none"/>
        </w:rPr>
        <w:t>比</w:t>
      </w:r>
      <w:r>
        <w:rPr>
          <w:rFonts w:eastAsia="仿宋_GB2312"/>
          <w:sz w:val="32"/>
          <w:szCs w:val="32"/>
          <w:highlight w:val="none"/>
        </w:rPr>
        <w:t>年初预算减少</w:t>
      </w:r>
      <w:r>
        <w:rPr>
          <w:rFonts w:hint="eastAsia" w:eastAsia="仿宋_GB2312"/>
          <w:sz w:val="32"/>
          <w:szCs w:val="32"/>
          <w:highlight w:val="none"/>
        </w:rPr>
        <w:t>11.78</w:t>
      </w:r>
      <w:r>
        <w:rPr>
          <w:rFonts w:eastAsia="仿宋_GB2312"/>
          <w:sz w:val="32"/>
          <w:szCs w:val="32"/>
          <w:highlight w:val="none"/>
        </w:rPr>
        <w:t>万元，降低</w:t>
      </w:r>
      <w:r>
        <w:rPr>
          <w:rFonts w:hint="eastAsia" w:ascii="宋体" w:hAnsi="宋体" w:cs="宋体"/>
          <w:sz w:val="32"/>
          <w:szCs w:val="32"/>
          <w:highlight w:val="none"/>
        </w:rPr>
        <w:t>93.7</w:t>
      </w:r>
      <w:r>
        <w:rPr>
          <w:rFonts w:eastAsia="仿宋_GB2312"/>
          <w:sz w:val="32"/>
          <w:szCs w:val="32"/>
          <w:highlight w:val="none"/>
        </w:rPr>
        <w:t>%，主要是</w:t>
      </w:r>
      <w:r>
        <w:rPr>
          <w:rFonts w:hint="eastAsia" w:eastAsia="仿宋_GB2312"/>
          <w:sz w:val="32"/>
          <w:szCs w:val="32"/>
          <w:highlight w:val="none"/>
        </w:rPr>
        <w:t>接待</w:t>
      </w:r>
      <w:r>
        <w:rPr>
          <w:rFonts w:eastAsia="仿宋_GB2312"/>
          <w:sz w:val="32"/>
          <w:szCs w:val="32"/>
          <w:highlight w:val="none"/>
        </w:rPr>
        <w:t>工作减少</w:t>
      </w:r>
      <w:r>
        <w:rPr>
          <w:rFonts w:hint="eastAsia" w:eastAsia="仿宋_GB2312"/>
          <w:sz w:val="32"/>
          <w:szCs w:val="32"/>
          <w:highlight w:val="none"/>
        </w:rPr>
        <w:t>，</w:t>
      </w:r>
      <w:r>
        <w:rPr>
          <w:rFonts w:eastAsia="仿宋_GB2312"/>
          <w:sz w:val="32"/>
          <w:szCs w:val="32"/>
          <w:highlight w:val="none"/>
        </w:rPr>
        <w:t>接待费</w:t>
      </w:r>
      <w:r>
        <w:rPr>
          <w:rFonts w:ascii="宋体" w:hAnsi="宋体" w:cs="宋体"/>
          <w:sz w:val="32"/>
          <w:szCs w:val="32"/>
          <w:highlight w:val="none"/>
        </w:rPr>
        <w:t>就此降低了</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年度决算减少</w:t>
      </w:r>
      <w:r>
        <w:rPr>
          <w:rFonts w:hint="eastAsia" w:eastAsia="仿宋_GB2312"/>
          <w:sz w:val="32"/>
          <w:szCs w:val="32"/>
          <w:highlight w:val="none"/>
        </w:rPr>
        <w:t>0.69</w:t>
      </w:r>
      <w:r>
        <w:rPr>
          <w:rFonts w:eastAsia="仿宋_GB2312"/>
          <w:sz w:val="32"/>
          <w:szCs w:val="32"/>
          <w:highlight w:val="none"/>
        </w:rPr>
        <w:t>万元，降低</w:t>
      </w:r>
      <w:r>
        <w:rPr>
          <w:rFonts w:hint="eastAsia" w:eastAsia="仿宋_GB2312"/>
          <w:sz w:val="32"/>
          <w:szCs w:val="32"/>
          <w:highlight w:val="none"/>
        </w:rPr>
        <w:t>46.6</w:t>
      </w:r>
      <w:r>
        <w:rPr>
          <w:rFonts w:eastAsia="仿宋_GB2312"/>
          <w:sz w:val="32"/>
          <w:szCs w:val="32"/>
          <w:highlight w:val="none"/>
        </w:rPr>
        <w:t>%，主要是</w:t>
      </w:r>
      <w:r>
        <w:rPr>
          <w:rFonts w:hint="eastAsia" w:eastAsia="仿宋_GB2312"/>
          <w:sz w:val="32"/>
          <w:szCs w:val="32"/>
          <w:highlight w:val="none"/>
        </w:rPr>
        <w:t>接待</w:t>
      </w:r>
      <w:r>
        <w:rPr>
          <w:rFonts w:eastAsia="仿宋_GB2312"/>
          <w:sz w:val="32"/>
          <w:szCs w:val="32"/>
          <w:highlight w:val="none"/>
        </w:rPr>
        <w:t>工作减少</w:t>
      </w:r>
      <w:r>
        <w:rPr>
          <w:rFonts w:hint="eastAsia" w:eastAsia="仿宋_GB2312"/>
          <w:sz w:val="32"/>
          <w:szCs w:val="32"/>
          <w:highlight w:val="none"/>
        </w:rPr>
        <w:t>，</w:t>
      </w:r>
      <w:r>
        <w:rPr>
          <w:rFonts w:eastAsia="仿宋_GB2312"/>
          <w:sz w:val="32"/>
          <w:szCs w:val="32"/>
          <w:highlight w:val="none"/>
        </w:rPr>
        <w:t>接待费</w:t>
      </w:r>
      <w:r>
        <w:rPr>
          <w:rFonts w:ascii="宋体" w:hAnsi="宋体" w:cs="宋体"/>
          <w:sz w:val="32"/>
          <w:szCs w:val="32"/>
          <w:highlight w:val="none"/>
        </w:rPr>
        <w:t>就此降低了</w:t>
      </w:r>
      <w:r>
        <w:rPr>
          <w:rFonts w:eastAsia="仿宋_GB2312"/>
          <w:sz w:val="32"/>
          <w:szCs w:val="32"/>
          <w:highlight w:val="none"/>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pStyle w:val="3"/>
        <w:rPr>
          <w:rFonts w:ascii="仿宋_GB2312" w:eastAsia="仿宋_GB2312" w:cs="DengXian-Regular"/>
        </w:rPr>
      </w:pPr>
      <w:r>
        <w:rPr>
          <w:rFonts w:hint="eastAsia" w:ascii="仿宋_GB2312" w:eastAsia="仿宋_GB2312" w:cs="DengXian-Regular"/>
        </w:rPr>
        <w:t>（一）预算绩效管理工作开展情况。</w:t>
      </w:r>
    </w:p>
    <w:p>
      <w:pPr>
        <w:pStyle w:val="3"/>
        <w:ind w:firstLine="643" w:firstLineChars="200"/>
        <w:rPr>
          <w:rFonts w:ascii="仿宋" w:hAnsi="仿宋" w:eastAsia="仿宋" w:cs="DengXian-Regular"/>
        </w:rPr>
      </w:pPr>
      <w:r>
        <w:rPr>
          <w:rFonts w:hint="eastAsia" w:ascii="仿宋" w:hAnsi="仿宋" w:eastAsia="仿宋" w:cs="DengXian-Regular"/>
        </w:rPr>
        <w:t>本部门对2018年公共</w:t>
      </w:r>
      <w:r>
        <w:rPr>
          <w:rFonts w:hint="eastAsia" w:ascii="仿宋" w:hAnsi="仿宋" w:eastAsia="仿宋" w:cs="宋体"/>
        </w:rPr>
        <w:t>卫</w:t>
      </w:r>
      <w:r>
        <w:rPr>
          <w:rFonts w:hint="eastAsia" w:ascii="仿宋" w:hAnsi="仿宋" w:eastAsia="仿宋" w:cs="___WRD_EMBED_SUB_39"/>
        </w:rPr>
        <w:t>生、</w:t>
      </w:r>
      <w:r>
        <w:rPr>
          <w:rFonts w:hint="eastAsia" w:ascii="仿宋" w:hAnsi="仿宋" w:eastAsia="仿宋" w:cs="宋体"/>
        </w:rPr>
        <w:t>医疗救治</w:t>
      </w:r>
      <w:r>
        <w:rPr>
          <w:rFonts w:hint="eastAsia" w:ascii="仿宋" w:hAnsi="仿宋" w:eastAsia="仿宋" w:cs="___WRD_EMBED_SUB_39"/>
        </w:rPr>
        <w:t>、建</w:t>
      </w:r>
      <w:r>
        <w:rPr>
          <w:rFonts w:hint="eastAsia" w:ascii="仿宋" w:hAnsi="仿宋" w:eastAsia="仿宋" w:cs="宋体"/>
        </w:rPr>
        <w:t>立卫</w:t>
      </w:r>
      <w:r>
        <w:rPr>
          <w:rFonts w:hint="eastAsia" w:ascii="仿宋" w:hAnsi="仿宋" w:eastAsia="仿宋" w:cs="___WRD_EMBED_SUB_39"/>
        </w:rPr>
        <w:t>生</w:t>
      </w:r>
      <w:r>
        <w:rPr>
          <w:rFonts w:hint="eastAsia" w:ascii="仿宋" w:hAnsi="仿宋" w:eastAsia="仿宋" w:cs="宋体"/>
        </w:rPr>
        <w:t>健康</w:t>
      </w:r>
      <w:r>
        <w:rPr>
          <w:rFonts w:hint="eastAsia" w:ascii="仿宋" w:hAnsi="仿宋" w:eastAsia="仿宋" w:cs="DengXian-Regular"/>
        </w:rPr>
        <w:t>人</w:t>
      </w:r>
      <w:r>
        <w:rPr>
          <w:rFonts w:hint="eastAsia" w:ascii="仿宋" w:hAnsi="仿宋" w:eastAsia="仿宋" w:cs="宋体"/>
        </w:rPr>
        <w:t>才</w:t>
      </w:r>
      <w:r>
        <w:rPr>
          <w:rFonts w:hint="eastAsia" w:ascii="仿宋" w:hAnsi="仿宋" w:eastAsia="仿宋" w:cs="___WRD_EMBED_SUB_39"/>
        </w:rPr>
        <w:t>培训基</w:t>
      </w:r>
      <w:r>
        <w:rPr>
          <w:rFonts w:hint="eastAsia" w:ascii="仿宋" w:hAnsi="仿宋" w:eastAsia="仿宋" w:cs="宋体"/>
        </w:rPr>
        <w:t>地</w:t>
      </w:r>
      <w:r>
        <w:rPr>
          <w:rFonts w:hint="eastAsia" w:ascii="仿宋" w:hAnsi="仿宋" w:eastAsia="仿宋" w:cs="___WRD_EMBED_SUB_39"/>
        </w:rPr>
        <w:t>，开展</w:t>
      </w:r>
      <w:r>
        <w:rPr>
          <w:rFonts w:hint="eastAsia" w:ascii="仿宋" w:hAnsi="仿宋" w:eastAsia="仿宋" w:cs="宋体"/>
        </w:rPr>
        <w:t>医学</w:t>
      </w:r>
      <w:r>
        <w:rPr>
          <w:rFonts w:hint="eastAsia" w:ascii="仿宋" w:hAnsi="仿宋" w:eastAsia="仿宋" w:cs="___WRD_EMBED_SUB_39"/>
        </w:rPr>
        <w:t>技术</w:t>
      </w:r>
      <w:r>
        <w:rPr>
          <w:rFonts w:hint="eastAsia" w:ascii="仿宋" w:hAnsi="仿宋" w:eastAsia="仿宋" w:cs="宋体"/>
        </w:rPr>
        <w:t>跟踪</w:t>
      </w:r>
      <w:r>
        <w:rPr>
          <w:rFonts w:hint="eastAsia" w:ascii="仿宋" w:hAnsi="仿宋" w:eastAsia="仿宋" w:cs="___WRD_EMBED_SUB_39"/>
        </w:rPr>
        <w:t>和</w:t>
      </w:r>
      <w:r>
        <w:rPr>
          <w:rFonts w:hint="eastAsia" w:ascii="仿宋" w:hAnsi="仿宋" w:eastAsia="仿宋" w:cs="宋体"/>
        </w:rPr>
        <w:t>适宜</w:t>
      </w:r>
      <w:r>
        <w:rPr>
          <w:rFonts w:hint="eastAsia" w:ascii="仿宋" w:hAnsi="仿宋" w:eastAsia="仿宋" w:cs="___WRD_EMBED_SUB_39"/>
        </w:rPr>
        <w:t>技术</w:t>
      </w:r>
      <w:r>
        <w:rPr>
          <w:rFonts w:hint="eastAsia" w:ascii="仿宋" w:hAnsi="仿宋" w:eastAsia="仿宋" w:cs="宋体"/>
        </w:rPr>
        <w:t>推广</w:t>
      </w:r>
      <w:r>
        <w:rPr>
          <w:rFonts w:hint="eastAsia" w:ascii="仿宋" w:hAnsi="仿宋" w:eastAsia="仿宋" w:cs="___WRD_EMBED_SUB_39"/>
        </w:rPr>
        <w:t>等工作</w:t>
      </w:r>
      <w:r>
        <w:rPr>
          <w:rFonts w:hint="eastAsia" w:ascii="仿宋" w:hAnsi="仿宋" w:eastAsia="仿宋" w:cs="宋体"/>
        </w:rPr>
        <w:t>进</w:t>
      </w:r>
      <w:r>
        <w:rPr>
          <w:rFonts w:hint="eastAsia" w:ascii="仿宋" w:hAnsi="仿宋" w:eastAsia="仿宋" w:cs="___WRD_EMBED_SUB_39"/>
        </w:rPr>
        <w:t>行</w:t>
      </w:r>
      <w:r>
        <w:rPr>
          <w:rFonts w:hint="eastAsia" w:ascii="仿宋" w:hAnsi="仿宋" w:eastAsia="仿宋" w:cs="宋体"/>
        </w:rPr>
        <w:t>了</w:t>
      </w:r>
      <w:r>
        <w:rPr>
          <w:rFonts w:hint="eastAsia" w:ascii="仿宋" w:hAnsi="仿宋" w:eastAsia="仿宋" w:cs="___WRD_EMBED_SUB_39"/>
        </w:rPr>
        <w:t>绩效评价。</w:t>
      </w:r>
    </w:p>
    <w:p>
      <w:pPr>
        <w:pStyle w:val="3"/>
        <w:numPr>
          <w:ilvl w:val="0"/>
          <w:numId w:val="2"/>
        </w:numPr>
        <w:ind w:firstLine="643" w:firstLineChars="200"/>
        <w:rPr>
          <w:rFonts w:ascii="仿宋_GB2312" w:eastAsia="仿宋_GB2312" w:cs="DengXian-Regular"/>
        </w:rPr>
      </w:pPr>
      <w:r>
        <w:rPr>
          <w:rFonts w:hint="eastAsia" w:ascii="仿宋_GB2312" w:eastAsia="仿宋_GB2312" w:cs="DengXian-Regular"/>
        </w:rPr>
        <w:t>项目绩效自评结果。</w:t>
      </w:r>
    </w:p>
    <w:p>
      <w:pPr>
        <w:pStyle w:val="3"/>
        <w:ind w:firstLine="643" w:firstLineChars="200"/>
        <w:rPr>
          <w:rFonts w:ascii="仿宋" w:hAnsi="仿宋" w:eastAsia="仿宋" w:cs="DengXian-Regular"/>
        </w:rPr>
      </w:pPr>
      <w:r>
        <w:rPr>
          <w:rFonts w:hint="eastAsia" w:ascii="仿宋_GB2312" w:eastAsia="仿宋_GB2312" w:cs="DengXian-Regular"/>
        </w:rPr>
        <w:t xml:space="preserve"> </w:t>
      </w:r>
      <w:r>
        <w:rPr>
          <w:rFonts w:hint="eastAsia" w:ascii="仿宋" w:hAnsi="仿宋" w:eastAsia="仿宋" w:cs="DengXian-Regular"/>
        </w:rPr>
        <w:t>通过各类</w:t>
      </w:r>
      <w:r>
        <w:rPr>
          <w:rFonts w:hint="eastAsia" w:ascii="仿宋" w:hAnsi="仿宋" w:eastAsia="仿宋" w:cs="宋体"/>
        </w:rPr>
        <w:t>医疗</w:t>
      </w:r>
      <w:r>
        <w:rPr>
          <w:rFonts w:hint="eastAsia" w:ascii="仿宋" w:hAnsi="仿宋" w:eastAsia="仿宋" w:cs="___WRD_EMBED_SUB_39"/>
        </w:rPr>
        <w:t>机构，对不同类型的</w:t>
      </w:r>
      <w:r>
        <w:rPr>
          <w:rFonts w:hint="eastAsia" w:ascii="仿宋" w:hAnsi="仿宋" w:eastAsia="仿宋" w:cs="宋体"/>
        </w:rPr>
        <w:t>疾病进</w:t>
      </w:r>
      <w:r>
        <w:rPr>
          <w:rFonts w:hint="eastAsia" w:ascii="仿宋" w:hAnsi="仿宋" w:eastAsia="仿宋" w:cs="___WRD_EMBED_SUB_39"/>
        </w:rPr>
        <w:t>行</w:t>
      </w:r>
      <w:r>
        <w:rPr>
          <w:rFonts w:hint="eastAsia" w:ascii="仿宋" w:hAnsi="仿宋" w:eastAsia="仿宋" w:cs="宋体"/>
        </w:rPr>
        <w:t>治疗</w:t>
      </w:r>
      <w:r>
        <w:rPr>
          <w:rFonts w:hint="eastAsia" w:ascii="仿宋" w:hAnsi="仿宋" w:eastAsia="仿宋" w:cs="___WRD_EMBED_SUB_39"/>
        </w:rPr>
        <w:t>。包括</w:t>
      </w:r>
      <w:r>
        <w:rPr>
          <w:rFonts w:hint="eastAsia" w:ascii="仿宋" w:hAnsi="仿宋" w:eastAsia="仿宋" w:cs="宋体"/>
        </w:rPr>
        <w:t>医疗救治</w:t>
      </w:r>
      <w:r>
        <w:rPr>
          <w:rFonts w:hint="eastAsia" w:ascii="仿宋" w:hAnsi="仿宋" w:eastAsia="仿宋" w:cs="___WRD_EMBED_SUB_39"/>
        </w:rPr>
        <w:t>，机构改革，</w:t>
      </w:r>
      <w:r>
        <w:rPr>
          <w:rFonts w:hint="eastAsia" w:ascii="仿宋" w:hAnsi="仿宋" w:eastAsia="仿宋" w:cs="宋体"/>
        </w:rPr>
        <w:t>鼓</w:t>
      </w:r>
      <w:r>
        <w:rPr>
          <w:rFonts w:hint="eastAsia" w:ascii="仿宋" w:hAnsi="仿宋" w:eastAsia="仿宋" w:cs="___WRD_EMBED_SUB_39"/>
        </w:rPr>
        <w:t>励</w:t>
      </w:r>
      <w:r>
        <w:rPr>
          <w:rFonts w:hint="eastAsia" w:ascii="仿宋" w:hAnsi="仿宋" w:eastAsia="仿宋" w:cs="宋体"/>
        </w:rPr>
        <w:t>社</w:t>
      </w:r>
      <w:r>
        <w:rPr>
          <w:rFonts w:hint="eastAsia" w:ascii="仿宋" w:hAnsi="仿宋" w:eastAsia="仿宋" w:cs="___WRD_EMBED_SUB_39"/>
        </w:rPr>
        <w:t>会资本办</w:t>
      </w:r>
      <w:r>
        <w:rPr>
          <w:rFonts w:hint="eastAsia" w:ascii="仿宋" w:hAnsi="仿宋" w:eastAsia="仿宋" w:cs="宋体"/>
        </w:rPr>
        <w:t>医</w:t>
      </w:r>
      <w:r>
        <w:rPr>
          <w:rFonts w:hint="eastAsia" w:ascii="仿宋" w:hAnsi="仿宋" w:eastAsia="仿宋" w:cs="___WRD_EMBED_SUB_39"/>
        </w:rPr>
        <w:t>等</w:t>
      </w:r>
      <w:r>
        <w:rPr>
          <w:rFonts w:hint="eastAsia" w:ascii="仿宋" w:hAnsi="仿宋" w:eastAsia="仿宋" w:cs="宋体"/>
        </w:rPr>
        <w:t>内容</w:t>
      </w:r>
      <w:r>
        <w:rPr>
          <w:rFonts w:hint="eastAsia" w:ascii="仿宋" w:hAnsi="仿宋" w:eastAsia="仿宋" w:cs="___WRD_EMBED_SUB_39"/>
        </w:rPr>
        <w:t>。</w:t>
      </w:r>
    </w:p>
    <w:p>
      <w:pPr>
        <w:pStyle w:val="3"/>
        <w:ind w:firstLine="643" w:firstLineChars="200"/>
        <w:rPr>
          <w:rFonts w:ascii="仿宋" w:hAnsi="仿宋" w:eastAsia="仿宋" w:cs="DengXian-Regular"/>
        </w:rPr>
      </w:pPr>
      <w:r>
        <w:rPr>
          <w:rFonts w:hint="eastAsia" w:ascii="仿宋" w:hAnsi="仿宋" w:eastAsia="仿宋" w:cs="宋体"/>
        </w:rPr>
        <w:t>拟</w:t>
      </w:r>
      <w:r>
        <w:rPr>
          <w:rFonts w:hint="eastAsia" w:ascii="仿宋" w:hAnsi="仿宋" w:eastAsia="仿宋" w:cs="___WRD_EMBED_SUB_39"/>
        </w:rPr>
        <w:t>定</w:t>
      </w:r>
      <w:r>
        <w:rPr>
          <w:rFonts w:hint="eastAsia" w:ascii="仿宋" w:hAnsi="仿宋" w:eastAsia="仿宋" w:cs="宋体"/>
        </w:rPr>
        <w:t>卫</w:t>
      </w:r>
      <w:r>
        <w:rPr>
          <w:rFonts w:hint="eastAsia" w:ascii="仿宋" w:hAnsi="仿宋" w:eastAsia="仿宋" w:cs="___WRD_EMBED_SUB_39"/>
        </w:rPr>
        <w:t>生</w:t>
      </w:r>
      <w:r>
        <w:rPr>
          <w:rFonts w:hint="eastAsia" w:ascii="仿宋" w:hAnsi="仿宋" w:eastAsia="仿宋" w:cs="宋体"/>
        </w:rPr>
        <w:t>健康</w:t>
      </w:r>
      <w:r>
        <w:rPr>
          <w:rFonts w:hint="eastAsia" w:ascii="仿宋" w:hAnsi="仿宋" w:eastAsia="仿宋" w:cs="DengXian-Regular"/>
        </w:rPr>
        <w:t>改革与发展目标、规</w:t>
      </w:r>
      <w:r>
        <w:rPr>
          <w:rFonts w:hint="eastAsia" w:ascii="仿宋" w:hAnsi="仿宋" w:eastAsia="仿宋" w:cs="宋体"/>
        </w:rPr>
        <w:t>划</w:t>
      </w:r>
      <w:r>
        <w:rPr>
          <w:rFonts w:hint="eastAsia" w:ascii="仿宋" w:hAnsi="仿宋" w:eastAsia="仿宋" w:cs="___WRD_EMBED_SUB_39"/>
        </w:rPr>
        <w:t>和政</w:t>
      </w:r>
      <w:r>
        <w:rPr>
          <w:rFonts w:hint="eastAsia" w:ascii="仿宋" w:hAnsi="仿宋" w:eastAsia="仿宋" w:cs="宋体"/>
        </w:rPr>
        <w:t>策措施</w:t>
      </w:r>
      <w:r>
        <w:rPr>
          <w:rFonts w:hint="eastAsia" w:ascii="仿宋" w:hAnsi="仿宋" w:eastAsia="仿宋" w:cs="___WRD_EMBED_SUB_39"/>
        </w:rPr>
        <w:t>，</w:t>
      </w:r>
      <w:r>
        <w:rPr>
          <w:rFonts w:hint="eastAsia" w:ascii="仿宋" w:hAnsi="仿宋" w:eastAsia="仿宋" w:cs="宋体"/>
        </w:rPr>
        <w:t>起草</w:t>
      </w:r>
      <w:r>
        <w:rPr>
          <w:rFonts w:hint="eastAsia" w:ascii="仿宋" w:hAnsi="仿宋" w:eastAsia="仿宋" w:cs="___WRD_EMBED_SUB_39"/>
        </w:rPr>
        <w:t>相关性</w:t>
      </w:r>
      <w:r>
        <w:rPr>
          <w:rFonts w:hint="eastAsia" w:ascii="仿宋" w:hAnsi="仿宋" w:eastAsia="仿宋" w:cs="宋体"/>
        </w:rPr>
        <w:t>地方</w:t>
      </w:r>
      <w:r>
        <w:rPr>
          <w:rFonts w:hint="eastAsia" w:ascii="仿宋" w:hAnsi="仿宋" w:eastAsia="仿宋" w:cs="___WRD_EMBED_SUB_39"/>
        </w:rPr>
        <w:t>法规和规</w:t>
      </w:r>
      <w:r>
        <w:rPr>
          <w:rFonts w:hint="eastAsia" w:ascii="仿宋" w:hAnsi="仿宋" w:eastAsia="仿宋" w:cs="宋体"/>
        </w:rPr>
        <w:t>章草案</w:t>
      </w:r>
      <w:r>
        <w:rPr>
          <w:rFonts w:hint="eastAsia" w:ascii="仿宋" w:hAnsi="仿宋" w:eastAsia="仿宋" w:cs="___WRD_EMBED_SUB_39"/>
        </w:rPr>
        <w:t>，制定有关标</w:t>
      </w:r>
      <w:r>
        <w:rPr>
          <w:rFonts w:hint="eastAsia" w:ascii="仿宋" w:hAnsi="仿宋" w:eastAsia="仿宋" w:cs="宋体"/>
        </w:rPr>
        <w:t>准</w:t>
      </w:r>
      <w:r>
        <w:rPr>
          <w:rFonts w:hint="eastAsia" w:ascii="仿宋" w:hAnsi="仿宋" w:eastAsia="仿宋" w:cs="___WRD_EMBED_SUB_39"/>
        </w:rPr>
        <w:t>和技术规</w:t>
      </w:r>
      <w:r>
        <w:rPr>
          <w:rFonts w:hint="eastAsia" w:ascii="仿宋" w:hAnsi="仿宋" w:eastAsia="仿宋" w:cs="宋体"/>
        </w:rPr>
        <w:t>范</w:t>
      </w:r>
      <w:r>
        <w:rPr>
          <w:rFonts w:hint="eastAsia" w:ascii="仿宋" w:hAnsi="仿宋" w:eastAsia="仿宋" w:cs="___WRD_EMBED_SUB_39"/>
        </w:rPr>
        <w:t>，</w:t>
      </w:r>
      <w:r>
        <w:rPr>
          <w:rFonts w:hint="eastAsia" w:ascii="仿宋" w:hAnsi="仿宋" w:eastAsia="仿宋" w:cs="宋体"/>
        </w:rPr>
        <w:t>监</w:t>
      </w:r>
      <w:r>
        <w:rPr>
          <w:rFonts w:hint="eastAsia" w:ascii="仿宋" w:hAnsi="仿宋" w:eastAsia="仿宋" w:cs="___WRD_EMBED_SUB_39"/>
        </w:rPr>
        <w:t>督指导</w:t>
      </w:r>
      <w:r>
        <w:rPr>
          <w:rFonts w:hint="eastAsia" w:ascii="仿宋" w:hAnsi="仿宋" w:eastAsia="仿宋" w:cs="宋体"/>
        </w:rPr>
        <w:t>卫</w:t>
      </w:r>
      <w:r>
        <w:rPr>
          <w:rFonts w:hint="eastAsia" w:ascii="仿宋" w:hAnsi="仿宋" w:eastAsia="仿宋" w:cs="___WRD_EMBED_SUB_39"/>
        </w:rPr>
        <w:t>生计生相关法</w:t>
      </w:r>
      <w:r>
        <w:rPr>
          <w:rFonts w:hint="eastAsia" w:ascii="仿宋" w:hAnsi="仿宋" w:eastAsia="仿宋" w:cs="宋体"/>
        </w:rPr>
        <w:t>律</w:t>
      </w:r>
      <w:r>
        <w:rPr>
          <w:rFonts w:hint="eastAsia" w:ascii="仿宋" w:hAnsi="仿宋" w:eastAsia="仿宋" w:cs="___WRD_EMBED_SUB_39"/>
        </w:rPr>
        <w:t>法规</w:t>
      </w:r>
      <w:r>
        <w:rPr>
          <w:rFonts w:hint="eastAsia" w:ascii="仿宋" w:hAnsi="仿宋" w:eastAsia="仿宋" w:cs="宋体"/>
        </w:rPr>
        <w:t>落实</w:t>
      </w:r>
      <w:r>
        <w:rPr>
          <w:rFonts w:hint="eastAsia" w:ascii="仿宋" w:hAnsi="仿宋" w:eastAsia="仿宋" w:cs="___WRD_EMBED_SUB_39"/>
        </w:rPr>
        <w:t>情况，</w:t>
      </w:r>
      <w:r>
        <w:rPr>
          <w:rFonts w:hint="eastAsia" w:ascii="仿宋" w:hAnsi="仿宋" w:eastAsia="仿宋" w:cs="宋体"/>
        </w:rPr>
        <w:t>承担</w:t>
      </w:r>
      <w:r>
        <w:rPr>
          <w:rFonts w:hint="eastAsia" w:ascii="仿宋" w:hAnsi="仿宋" w:eastAsia="仿宋" w:cs="___WRD_EMBED_SUB_39"/>
        </w:rPr>
        <w:t>政务公开和业务</w:t>
      </w:r>
      <w:r>
        <w:rPr>
          <w:rFonts w:hint="eastAsia" w:ascii="仿宋" w:hAnsi="仿宋" w:eastAsia="仿宋" w:cs="宋体"/>
        </w:rPr>
        <w:t>宣传</w:t>
      </w:r>
      <w:r>
        <w:rPr>
          <w:rFonts w:hint="eastAsia" w:ascii="仿宋" w:hAnsi="仿宋" w:eastAsia="仿宋" w:cs="___WRD_EMBED_SUB_39"/>
        </w:rPr>
        <w:t>工作，加</w:t>
      </w:r>
      <w:r>
        <w:rPr>
          <w:rFonts w:hint="eastAsia" w:ascii="仿宋" w:hAnsi="仿宋" w:eastAsia="仿宋" w:cs="宋体"/>
        </w:rPr>
        <w:t>强卫</w:t>
      </w:r>
      <w:r>
        <w:rPr>
          <w:rFonts w:hint="eastAsia" w:ascii="仿宋" w:hAnsi="仿宋" w:eastAsia="仿宋" w:cs="___WRD_EMBED_SUB_39"/>
        </w:rPr>
        <w:t>生计生</w:t>
      </w:r>
      <w:r>
        <w:rPr>
          <w:rFonts w:hint="eastAsia" w:ascii="仿宋" w:hAnsi="仿宋" w:eastAsia="仿宋" w:cs="宋体"/>
        </w:rPr>
        <w:t>能力</w:t>
      </w:r>
      <w:r>
        <w:rPr>
          <w:rFonts w:hint="eastAsia" w:ascii="仿宋" w:hAnsi="仿宋" w:eastAsia="仿宋" w:cs="___WRD_EMBED_SUB_39"/>
        </w:rPr>
        <w:t>建设</w:t>
      </w:r>
      <w:r>
        <w:rPr>
          <w:rFonts w:hint="eastAsia" w:ascii="仿宋" w:hAnsi="仿宋" w:eastAsia="仿宋" w:cs="DengXian-Regular"/>
        </w:rPr>
        <w:t>,</w:t>
      </w:r>
      <w:r>
        <w:rPr>
          <w:rFonts w:hint="eastAsia" w:ascii="仿宋" w:hAnsi="仿宋" w:eastAsia="仿宋" w:cs="宋体"/>
        </w:rPr>
        <w:t>落实</w:t>
      </w:r>
      <w:r>
        <w:rPr>
          <w:rFonts w:hint="eastAsia" w:ascii="仿宋" w:hAnsi="仿宋" w:eastAsia="仿宋" w:cs="___WRD_EMBED_SUB_39"/>
        </w:rPr>
        <w:t>计</w:t>
      </w:r>
      <w:r>
        <w:rPr>
          <w:rFonts w:hint="eastAsia" w:ascii="仿宋" w:hAnsi="仿宋" w:eastAsia="仿宋" w:cs="宋体"/>
        </w:rPr>
        <w:t>划</w:t>
      </w:r>
      <w:r>
        <w:rPr>
          <w:rFonts w:hint="eastAsia" w:ascii="仿宋" w:hAnsi="仿宋" w:eastAsia="仿宋" w:cs="___WRD_EMBED_SUB_39"/>
        </w:rPr>
        <w:t>生</w:t>
      </w:r>
      <w:r>
        <w:rPr>
          <w:rFonts w:hint="eastAsia" w:ascii="仿宋" w:hAnsi="仿宋" w:eastAsia="仿宋" w:cs="宋体"/>
        </w:rPr>
        <w:t>育</w:t>
      </w:r>
      <w:r>
        <w:rPr>
          <w:rFonts w:hint="eastAsia" w:ascii="仿宋" w:hAnsi="仿宋" w:eastAsia="仿宋" w:cs="___WRD_EMBED_SUB_39"/>
        </w:rPr>
        <w:t>一</w:t>
      </w:r>
      <w:r>
        <w:rPr>
          <w:rFonts w:hint="eastAsia" w:ascii="仿宋" w:hAnsi="仿宋" w:eastAsia="仿宋" w:cs="宋体"/>
        </w:rPr>
        <w:t>票否</w:t>
      </w:r>
      <w:r>
        <w:rPr>
          <w:rFonts w:hint="eastAsia" w:ascii="仿宋" w:hAnsi="仿宋" w:eastAsia="仿宋" w:cs="___WRD_EMBED_SUB_39"/>
        </w:rPr>
        <w:t>决制。建</w:t>
      </w:r>
      <w:r>
        <w:rPr>
          <w:rFonts w:hint="eastAsia" w:ascii="仿宋" w:hAnsi="仿宋" w:eastAsia="仿宋" w:cs="宋体"/>
        </w:rPr>
        <w:t>立卫</w:t>
      </w:r>
      <w:r>
        <w:rPr>
          <w:rFonts w:hint="eastAsia" w:ascii="仿宋" w:hAnsi="仿宋" w:eastAsia="仿宋" w:cs="___WRD_EMBED_SUB_39"/>
        </w:rPr>
        <w:t>生计生人</w:t>
      </w:r>
      <w:r>
        <w:rPr>
          <w:rFonts w:hint="eastAsia" w:ascii="仿宋" w:hAnsi="仿宋" w:eastAsia="仿宋" w:cs="宋体"/>
        </w:rPr>
        <w:t>才</w:t>
      </w:r>
      <w:r>
        <w:rPr>
          <w:rFonts w:hint="eastAsia" w:ascii="仿宋" w:hAnsi="仿宋" w:eastAsia="仿宋" w:cs="___WRD_EMBED_SUB_39"/>
        </w:rPr>
        <w:t>培训基</w:t>
      </w:r>
      <w:r>
        <w:rPr>
          <w:rFonts w:hint="eastAsia" w:ascii="仿宋" w:hAnsi="仿宋" w:eastAsia="仿宋" w:cs="宋体"/>
        </w:rPr>
        <w:t>地</w:t>
      </w:r>
      <w:r>
        <w:rPr>
          <w:rFonts w:hint="eastAsia" w:ascii="仿宋" w:hAnsi="仿宋" w:eastAsia="仿宋" w:cs="___WRD_EMBED_SUB_39"/>
        </w:rPr>
        <w:t>，开展</w:t>
      </w:r>
      <w:r>
        <w:rPr>
          <w:rFonts w:hint="eastAsia" w:ascii="仿宋" w:hAnsi="仿宋" w:eastAsia="仿宋" w:cs="宋体"/>
        </w:rPr>
        <w:t>医学</w:t>
      </w:r>
      <w:r>
        <w:rPr>
          <w:rFonts w:hint="eastAsia" w:ascii="仿宋" w:hAnsi="仿宋" w:eastAsia="仿宋" w:cs="___WRD_EMBED_SUB_39"/>
        </w:rPr>
        <w:t>技术</w:t>
      </w:r>
      <w:r>
        <w:rPr>
          <w:rFonts w:hint="eastAsia" w:ascii="仿宋" w:hAnsi="仿宋" w:eastAsia="仿宋" w:cs="宋体"/>
        </w:rPr>
        <w:t>跟踪</w:t>
      </w:r>
      <w:r>
        <w:rPr>
          <w:rFonts w:hint="eastAsia" w:ascii="仿宋" w:hAnsi="仿宋" w:eastAsia="仿宋" w:cs="___WRD_EMBED_SUB_39"/>
        </w:rPr>
        <w:t>和</w:t>
      </w:r>
      <w:r>
        <w:rPr>
          <w:rFonts w:hint="eastAsia" w:ascii="仿宋" w:hAnsi="仿宋" w:eastAsia="仿宋" w:cs="宋体"/>
        </w:rPr>
        <w:t>适宜</w:t>
      </w:r>
      <w:r>
        <w:rPr>
          <w:rFonts w:hint="eastAsia" w:ascii="仿宋" w:hAnsi="仿宋" w:eastAsia="仿宋" w:cs="___WRD_EMBED_SUB_39"/>
        </w:rPr>
        <w:t>技术</w:t>
      </w:r>
      <w:r>
        <w:rPr>
          <w:rFonts w:hint="eastAsia" w:ascii="仿宋" w:hAnsi="仿宋" w:eastAsia="仿宋" w:cs="宋体"/>
        </w:rPr>
        <w:t>推广</w:t>
      </w:r>
      <w:r>
        <w:rPr>
          <w:rFonts w:hint="eastAsia" w:ascii="仿宋" w:hAnsi="仿宋" w:eastAsia="仿宋" w:cs="___WRD_EMBED_SUB_39"/>
        </w:rPr>
        <w:t>等工作。</w:t>
      </w:r>
    </w:p>
    <w:p>
      <w:pPr>
        <w:pStyle w:val="3"/>
        <w:ind w:firstLine="643" w:firstLineChars="200"/>
        <w:rPr>
          <w:rFonts w:ascii="仿宋" w:hAnsi="仿宋" w:eastAsia="仿宋" w:cs="DengXian-Regular"/>
        </w:rPr>
      </w:pPr>
      <w:r>
        <w:rPr>
          <w:rFonts w:ascii="仿宋" w:hAnsi="仿宋" w:eastAsia="仿宋" w:cs="DengXian-Regular"/>
        </w:rPr>
        <w:t>开展中</w:t>
      </w:r>
      <w:r>
        <w:rPr>
          <w:rFonts w:hint="eastAsia" w:ascii="仿宋" w:hAnsi="仿宋" w:eastAsia="仿宋" w:cs="宋体"/>
        </w:rPr>
        <w:t>医药</w:t>
      </w:r>
      <w:r>
        <w:rPr>
          <w:rFonts w:hint="eastAsia" w:ascii="仿宋" w:hAnsi="仿宋" w:eastAsia="仿宋" w:cs="___WRD_EMBED_SUB_39"/>
        </w:rPr>
        <w:t>专科建设，培训中</w:t>
      </w:r>
      <w:r>
        <w:rPr>
          <w:rFonts w:hint="eastAsia" w:ascii="仿宋" w:hAnsi="仿宋" w:eastAsia="仿宋" w:cs="宋体"/>
        </w:rPr>
        <w:t>医药</w:t>
      </w:r>
      <w:r>
        <w:rPr>
          <w:rFonts w:hint="eastAsia" w:ascii="仿宋" w:hAnsi="仿宋" w:eastAsia="仿宋" w:cs="___WRD_EMBED_SUB_39"/>
        </w:rPr>
        <w:t>人</w:t>
      </w:r>
      <w:r>
        <w:rPr>
          <w:rFonts w:hint="eastAsia" w:ascii="仿宋" w:hAnsi="仿宋" w:eastAsia="仿宋" w:cs="宋体"/>
        </w:rPr>
        <w:t>才</w:t>
      </w:r>
      <w:r>
        <w:rPr>
          <w:rFonts w:hint="eastAsia" w:ascii="仿宋" w:hAnsi="仿宋" w:eastAsia="仿宋" w:cs="___WRD_EMBED_SUB_39"/>
        </w:rPr>
        <w:t>，建</w:t>
      </w:r>
      <w:r>
        <w:rPr>
          <w:rFonts w:hint="eastAsia" w:ascii="仿宋" w:hAnsi="仿宋" w:eastAsia="仿宋" w:cs="宋体"/>
        </w:rPr>
        <w:t>立</w:t>
      </w:r>
      <w:r>
        <w:rPr>
          <w:rFonts w:hint="eastAsia" w:ascii="仿宋" w:hAnsi="仿宋" w:eastAsia="仿宋" w:cs="___WRD_EMBED_SUB_39"/>
        </w:rPr>
        <w:t>中</w:t>
      </w:r>
      <w:r>
        <w:rPr>
          <w:rFonts w:hint="eastAsia" w:ascii="仿宋" w:hAnsi="仿宋" w:eastAsia="仿宋" w:cs="宋体"/>
        </w:rPr>
        <w:t>医药研究室</w:t>
      </w:r>
      <w:r>
        <w:rPr>
          <w:rFonts w:hint="eastAsia" w:ascii="仿宋" w:hAnsi="仿宋" w:eastAsia="仿宋" w:cs="___WRD_EMBED_SUB_39"/>
        </w:rPr>
        <w:t>，</w:t>
      </w:r>
      <w:r>
        <w:rPr>
          <w:rFonts w:hint="eastAsia" w:ascii="仿宋" w:hAnsi="仿宋" w:eastAsia="仿宋" w:cs="宋体"/>
        </w:rPr>
        <w:t>普</w:t>
      </w:r>
      <w:r>
        <w:rPr>
          <w:rFonts w:hint="eastAsia" w:ascii="仿宋" w:hAnsi="仿宋" w:eastAsia="仿宋" w:cs="___WRD_EMBED_SUB_39"/>
        </w:rPr>
        <w:t>及中</w:t>
      </w:r>
      <w:r>
        <w:rPr>
          <w:rFonts w:hint="eastAsia" w:ascii="仿宋" w:hAnsi="仿宋" w:eastAsia="仿宋" w:cs="宋体"/>
        </w:rPr>
        <w:t>医药知识</w:t>
      </w:r>
      <w:r>
        <w:rPr>
          <w:rFonts w:hint="eastAsia" w:ascii="仿宋" w:hAnsi="仿宋" w:eastAsia="仿宋" w:cs="___WRD_EMBED_SUB_39"/>
        </w:rPr>
        <w:t>，</w:t>
      </w:r>
      <w:r>
        <w:rPr>
          <w:rFonts w:hint="eastAsia" w:ascii="仿宋" w:hAnsi="仿宋" w:eastAsia="仿宋" w:cs="宋体"/>
        </w:rPr>
        <w:t>推广</w:t>
      </w:r>
      <w:r>
        <w:rPr>
          <w:rFonts w:hint="eastAsia" w:ascii="仿宋" w:hAnsi="仿宋" w:eastAsia="仿宋" w:cs="___WRD_EMBED_SUB_39"/>
        </w:rPr>
        <w:t>中</w:t>
      </w:r>
      <w:r>
        <w:rPr>
          <w:rFonts w:hint="eastAsia" w:ascii="仿宋" w:hAnsi="仿宋" w:eastAsia="仿宋" w:cs="宋体"/>
        </w:rPr>
        <w:t>医药文化</w:t>
      </w:r>
      <w:r>
        <w:rPr>
          <w:rFonts w:hint="eastAsia" w:ascii="仿宋" w:hAnsi="仿宋" w:eastAsia="仿宋" w:cs="___WRD_EMBED_SUB_39"/>
        </w:rPr>
        <w:t>。</w:t>
      </w:r>
    </w:p>
    <w:p>
      <w:pPr>
        <w:pStyle w:val="3"/>
        <w:ind w:firstLine="643" w:firstLineChars="200"/>
        <w:rPr>
          <w:rFonts w:ascii="仿宋" w:hAnsi="仿宋" w:eastAsia="仿宋" w:cs="DengXian-Regular"/>
        </w:rPr>
      </w:pPr>
      <w:r>
        <w:rPr>
          <w:rFonts w:ascii="仿宋" w:hAnsi="仿宋" w:eastAsia="仿宋" w:cs="DengXian-Regular"/>
        </w:rPr>
        <w:t>公共</w:t>
      </w:r>
      <w:r>
        <w:rPr>
          <w:rFonts w:hint="eastAsia" w:ascii="仿宋" w:hAnsi="仿宋" w:eastAsia="仿宋" w:cs="宋体"/>
        </w:rPr>
        <w:t>卫</w:t>
      </w:r>
      <w:r>
        <w:rPr>
          <w:rFonts w:hint="eastAsia" w:ascii="仿宋" w:hAnsi="仿宋" w:eastAsia="仿宋" w:cs="___WRD_EMBED_SUB_39"/>
        </w:rPr>
        <w:t>生是关</w:t>
      </w:r>
      <w:r>
        <w:rPr>
          <w:rFonts w:hint="eastAsia" w:ascii="仿宋" w:hAnsi="仿宋" w:eastAsia="仿宋" w:cs="宋体"/>
        </w:rPr>
        <w:t>系</w:t>
      </w:r>
      <w:r>
        <w:rPr>
          <w:rFonts w:hint="eastAsia" w:ascii="仿宋" w:hAnsi="仿宋" w:eastAsia="仿宋" w:cs="___WRD_EMBED_SUB_39"/>
        </w:rPr>
        <w:t>到人</w:t>
      </w:r>
      <w:r>
        <w:rPr>
          <w:rFonts w:hint="eastAsia" w:ascii="仿宋" w:hAnsi="仿宋" w:eastAsia="仿宋" w:cs="宋体"/>
        </w:rPr>
        <w:t>民大众健康</w:t>
      </w:r>
      <w:r>
        <w:rPr>
          <w:rFonts w:hint="eastAsia" w:ascii="仿宋" w:hAnsi="仿宋" w:eastAsia="仿宋" w:cs="___WRD_EMBED_SUB_39"/>
        </w:rPr>
        <w:t>的公共事业，包括对重</w:t>
      </w:r>
      <w:r>
        <w:rPr>
          <w:rFonts w:hint="eastAsia" w:ascii="仿宋" w:hAnsi="仿宋" w:eastAsia="仿宋" w:cs="宋体"/>
        </w:rPr>
        <w:t>大疾病</w:t>
      </w:r>
      <w:r>
        <w:rPr>
          <w:rFonts w:hint="eastAsia" w:ascii="仿宋" w:hAnsi="仿宋" w:eastAsia="仿宋" w:cs="___WRD_EMBED_SUB_39"/>
        </w:rPr>
        <w:t>的预</w:t>
      </w:r>
      <w:r>
        <w:rPr>
          <w:rFonts w:hint="eastAsia" w:ascii="仿宋" w:hAnsi="仿宋" w:eastAsia="仿宋" w:cs="宋体"/>
        </w:rPr>
        <w:t>防</w:t>
      </w:r>
      <w:r>
        <w:rPr>
          <w:rFonts w:hint="eastAsia" w:ascii="仿宋" w:hAnsi="仿宋" w:eastAsia="仿宋" w:cs="___WRD_EMBED_SUB_39"/>
        </w:rPr>
        <w:t>、</w:t>
      </w:r>
      <w:r>
        <w:rPr>
          <w:rFonts w:hint="eastAsia" w:ascii="仿宋" w:hAnsi="仿宋" w:eastAsia="仿宋" w:cs="宋体"/>
        </w:rPr>
        <w:t>监控</w:t>
      </w:r>
      <w:r>
        <w:rPr>
          <w:rFonts w:hint="eastAsia" w:ascii="仿宋" w:hAnsi="仿宋" w:eastAsia="仿宋" w:cs="___WRD_EMBED_SUB_39"/>
        </w:rPr>
        <w:t>和</w:t>
      </w:r>
      <w:r>
        <w:rPr>
          <w:rFonts w:hint="eastAsia" w:ascii="仿宋" w:hAnsi="仿宋" w:eastAsia="仿宋" w:cs="宋体"/>
        </w:rPr>
        <w:t>医治</w:t>
      </w:r>
      <w:r>
        <w:rPr>
          <w:rFonts w:hint="eastAsia" w:ascii="仿宋" w:hAnsi="仿宋" w:eastAsia="仿宋" w:cs="___WRD_EMBED_SUB_39"/>
        </w:rPr>
        <w:t>，对</w:t>
      </w:r>
      <w:r>
        <w:rPr>
          <w:rFonts w:hint="eastAsia" w:ascii="仿宋" w:hAnsi="仿宋" w:eastAsia="仿宋" w:cs="宋体"/>
        </w:rPr>
        <w:t>突</w:t>
      </w:r>
      <w:r>
        <w:rPr>
          <w:rFonts w:hint="eastAsia" w:ascii="仿宋" w:hAnsi="仿宋" w:eastAsia="仿宋" w:cs="___WRD_EMBED_SUB_39"/>
        </w:rPr>
        <w:t>发公共事</w:t>
      </w:r>
      <w:r>
        <w:rPr>
          <w:rFonts w:hint="eastAsia" w:ascii="仿宋" w:hAnsi="仿宋" w:eastAsia="仿宋" w:cs="宋体"/>
        </w:rPr>
        <w:t>件</w:t>
      </w:r>
      <w:r>
        <w:rPr>
          <w:rFonts w:hint="eastAsia" w:ascii="仿宋" w:hAnsi="仿宋" w:eastAsia="仿宋" w:cs="___WRD_EMBED_SUB_39"/>
        </w:rPr>
        <w:t>的</w:t>
      </w:r>
      <w:r>
        <w:rPr>
          <w:rFonts w:hint="eastAsia" w:ascii="仿宋" w:hAnsi="仿宋" w:eastAsia="仿宋" w:cs="宋体"/>
        </w:rPr>
        <w:t>卫</w:t>
      </w:r>
      <w:r>
        <w:rPr>
          <w:rFonts w:hint="eastAsia" w:ascii="仿宋" w:hAnsi="仿宋" w:eastAsia="仿宋" w:cs="___WRD_EMBED_SUB_39"/>
        </w:rPr>
        <w:t>生应急</w:t>
      </w:r>
      <w:r>
        <w:rPr>
          <w:rFonts w:hint="eastAsia" w:ascii="仿宋" w:hAnsi="仿宋" w:eastAsia="仿宋" w:cs="宋体"/>
        </w:rPr>
        <w:t>处</w:t>
      </w:r>
      <w:r>
        <w:rPr>
          <w:rFonts w:hint="eastAsia" w:ascii="仿宋" w:hAnsi="仿宋" w:eastAsia="仿宋" w:cs="___WRD_EMBED_SUB_39"/>
        </w:rPr>
        <w:t>置，对食</w:t>
      </w:r>
      <w:r>
        <w:rPr>
          <w:rFonts w:hint="eastAsia" w:ascii="仿宋" w:hAnsi="仿宋" w:eastAsia="仿宋" w:cs="宋体"/>
        </w:rPr>
        <w:t>品</w:t>
      </w:r>
      <w:r>
        <w:rPr>
          <w:rFonts w:hint="eastAsia" w:ascii="仿宋" w:hAnsi="仿宋" w:eastAsia="仿宋" w:cs="___WRD_EMBED_SUB_39"/>
        </w:rPr>
        <w:t>、</w:t>
      </w:r>
      <w:r>
        <w:rPr>
          <w:rFonts w:hint="eastAsia" w:ascii="仿宋" w:hAnsi="仿宋" w:eastAsia="仿宋" w:cs="宋体"/>
        </w:rPr>
        <w:t>药品</w:t>
      </w:r>
      <w:r>
        <w:rPr>
          <w:rFonts w:hint="eastAsia" w:ascii="仿宋" w:hAnsi="仿宋" w:eastAsia="仿宋" w:cs="___WRD_EMBED_SUB_39"/>
        </w:rPr>
        <w:t>、公共</w:t>
      </w:r>
      <w:r>
        <w:rPr>
          <w:rFonts w:hint="eastAsia" w:ascii="仿宋" w:hAnsi="仿宋" w:eastAsia="仿宋" w:cs="宋体"/>
        </w:rPr>
        <w:t>环</w:t>
      </w:r>
      <w:r>
        <w:rPr>
          <w:rFonts w:hint="eastAsia" w:ascii="仿宋" w:hAnsi="仿宋" w:eastAsia="仿宋" w:cs="___WRD_EMBED_SUB_39"/>
        </w:rPr>
        <w:t>境</w:t>
      </w:r>
      <w:r>
        <w:rPr>
          <w:rFonts w:hint="eastAsia" w:ascii="仿宋" w:hAnsi="仿宋" w:eastAsia="仿宋" w:cs="宋体"/>
        </w:rPr>
        <w:t>卫</w:t>
      </w:r>
      <w:r>
        <w:rPr>
          <w:rFonts w:hint="eastAsia" w:ascii="仿宋" w:hAnsi="仿宋" w:eastAsia="仿宋" w:cs="___WRD_EMBED_SUB_39"/>
        </w:rPr>
        <w:t>生的</w:t>
      </w:r>
      <w:r>
        <w:rPr>
          <w:rFonts w:hint="eastAsia" w:ascii="仿宋" w:hAnsi="仿宋" w:eastAsia="仿宋" w:cs="宋体"/>
        </w:rPr>
        <w:t>监</w:t>
      </w:r>
      <w:r>
        <w:rPr>
          <w:rFonts w:hint="eastAsia" w:ascii="仿宋" w:hAnsi="仿宋" w:eastAsia="仿宋" w:cs="___WRD_EMBED_SUB_39"/>
        </w:rPr>
        <w:t>督管制。</w:t>
      </w:r>
    </w:p>
    <w:p>
      <w:pPr>
        <w:pStyle w:val="3"/>
        <w:numPr>
          <w:ilvl w:val="0"/>
          <w:numId w:val="2"/>
        </w:numPr>
        <w:ind w:firstLine="643" w:firstLineChars="200"/>
        <w:rPr>
          <w:rFonts w:ascii="仿宋_GB2312" w:eastAsia="仿宋_GB2312" w:cs="DengXian-Regular"/>
        </w:rPr>
      </w:pPr>
      <w:r>
        <w:rPr>
          <w:rFonts w:hint="eastAsia" w:ascii="仿宋_GB2312" w:eastAsia="仿宋_GB2312" w:cs="DengXian-Regular"/>
        </w:rPr>
        <w:t>重点项目绩效评价结果。</w:t>
      </w:r>
    </w:p>
    <w:p>
      <w:pPr>
        <w:pStyle w:val="3"/>
        <w:spacing w:before="0" w:after="0"/>
        <w:rPr>
          <w:rFonts w:ascii="仿宋" w:hAnsi="仿宋" w:eastAsia="仿宋" w:cs="DengXian-Regular"/>
        </w:rPr>
      </w:pPr>
      <w:r>
        <w:rPr>
          <w:rFonts w:hint="eastAsia" w:ascii="仿宋_GB2312" w:eastAsia="仿宋_GB2312" w:cs="DengXian-Regular"/>
        </w:rPr>
        <w:t xml:space="preserve">     </w:t>
      </w:r>
      <w:r>
        <w:rPr>
          <w:rFonts w:hint="eastAsia" w:ascii="仿宋" w:hAnsi="仿宋" w:eastAsia="仿宋" w:cs="宋体"/>
        </w:rPr>
        <w:t>针</w:t>
      </w:r>
      <w:r>
        <w:rPr>
          <w:rFonts w:hint="eastAsia" w:ascii="仿宋" w:hAnsi="仿宋" w:eastAsia="仿宋" w:cs="___WRD_EMBED_SUB_39"/>
        </w:rPr>
        <w:t>对工作中可</w:t>
      </w:r>
      <w:r>
        <w:rPr>
          <w:rFonts w:hint="eastAsia" w:ascii="仿宋" w:hAnsi="仿宋" w:eastAsia="仿宋" w:cs="宋体"/>
        </w:rPr>
        <w:t>能</w:t>
      </w:r>
      <w:r>
        <w:rPr>
          <w:rFonts w:hint="eastAsia" w:ascii="仿宋" w:hAnsi="仿宋" w:eastAsia="仿宋" w:cs="___WRD_EMBED_SUB_39"/>
        </w:rPr>
        <w:t>出</w:t>
      </w:r>
      <w:r>
        <w:rPr>
          <w:rFonts w:hint="eastAsia" w:ascii="仿宋" w:hAnsi="仿宋" w:eastAsia="仿宋" w:cs="宋体"/>
        </w:rPr>
        <w:t>现</w:t>
      </w:r>
      <w:r>
        <w:rPr>
          <w:rFonts w:hint="eastAsia" w:ascii="仿宋" w:hAnsi="仿宋" w:eastAsia="仿宋" w:cs="___WRD_EMBED_SUB_39"/>
        </w:rPr>
        <w:t>的</w:t>
      </w:r>
      <w:r>
        <w:rPr>
          <w:rFonts w:hint="eastAsia" w:ascii="仿宋" w:hAnsi="仿宋" w:eastAsia="仿宋" w:cs="宋体"/>
        </w:rPr>
        <w:t>问题</w:t>
      </w:r>
      <w:r>
        <w:rPr>
          <w:rFonts w:hint="eastAsia" w:ascii="仿宋" w:hAnsi="仿宋" w:eastAsia="仿宋" w:cs="___WRD_EMBED_SUB_39"/>
        </w:rPr>
        <w:t>和执行情况</w:t>
      </w:r>
      <w:r>
        <w:rPr>
          <w:rFonts w:hint="eastAsia" w:ascii="仿宋" w:hAnsi="仿宋" w:eastAsia="仿宋" w:cs="宋体"/>
        </w:rPr>
        <w:t>进</w:t>
      </w:r>
      <w:r>
        <w:rPr>
          <w:rFonts w:hint="eastAsia" w:ascii="仿宋" w:hAnsi="仿宋" w:eastAsia="仿宋" w:cs="___WRD_EMBED_SUB_39"/>
        </w:rPr>
        <w:t>行</w:t>
      </w:r>
      <w:r>
        <w:rPr>
          <w:rFonts w:hint="eastAsia" w:ascii="仿宋" w:hAnsi="仿宋" w:eastAsia="仿宋" w:cs="宋体"/>
        </w:rPr>
        <w:t>了</w:t>
      </w:r>
      <w:r>
        <w:rPr>
          <w:rFonts w:hint="eastAsia" w:ascii="仿宋" w:hAnsi="仿宋" w:eastAsia="仿宋" w:cs="___WRD_EMBED_SUB_39"/>
        </w:rPr>
        <w:t>分类</w:t>
      </w:r>
      <w:r>
        <w:rPr>
          <w:rFonts w:hint="eastAsia" w:ascii="仿宋" w:hAnsi="仿宋" w:eastAsia="仿宋" w:cs="宋体"/>
        </w:rPr>
        <w:t>打</w:t>
      </w:r>
      <w:r>
        <w:rPr>
          <w:rFonts w:hint="eastAsia" w:ascii="仿宋" w:hAnsi="仿宋" w:eastAsia="仿宋" w:cs="___WRD_EMBED_SUB_39"/>
        </w:rPr>
        <w:t>分，优</w:t>
      </w:r>
      <w:r>
        <w:rPr>
          <w:rFonts w:hint="eastAsia" w:ascii="仿宋" w:hAnsi="仿宋" w:eastAsia="仿宋" w:cs="宋体"/>
        </w:rPr>
        <w:t>化整顿</w:t>
      </w:r>
      <w:r>
        <w:rPr>
          <w:rFonts w:hint="eastAsia" w:ascii="仿宋" w:hAnsi="仿宋" w:eastAsia="仿宋" w:cs="___WRD_EMBED_SUB_39"/>
        </w:rPr>
        <w:t>，评价的结果为优，是使各项工作</w:t>
      </w:r>
      <w:r>
        <w:rPr>
          <w:rFonts w:hint="eastAsia" w:ascii="仿宋" w:hAnsi="仿宋" w:eastAsia="仿宋" w:cs="宋体"/>
        </w:rPr>
        <w:t>更</w:t>
      </w:r>
      <w:r>
        <w:rPr>
          <w:rFonts w:hint="eastAsia" w:ascii="仿宋" w:hAnsi="仿宋" w:eastAsia="仿宋" w:cs="___WRD_EMBED_SUB_39"/>
        </w:rPr>
        <w:t>加完</w:t>
      </w:r>
      <w:r>
        <w:rPr>
          <w:rFonts w:hint="eastAsia" w:ascii="仿宋" w:hAnsi="仿宋" w:eastAsia="仿宋" w:cs="宋体"/>
        </w:rPr>
        <w:t>善</w:t>
      </w:r>
      <w:r>
        <w:rPr>
          <w:rFonts w:hint="eastAsia" w:ascii="仿宋" w:hAnsi="仿宋" w:eastAsia="仿宋" w:cs="___WRD_EMBED_SUB_39"/>
        </w:rPr>
        <w:t>合理，提</w:t>
      </w:r>
      <w:r>
        <w:rPr>
          <w:rFonts w:hint="eastAsia" w:ascii="仿宋" w:hAnsi="仿宋" w:eastAsia="仿宋" w:cs="宋体"/>
        </w:rPr>
        <w:t>高了</w:t>
      </w:r>
      <w:r>
        <w:rPr>
          <w:rFonts w:hint="eastAsia" w:ascii="仿宋" w:hAnsi="仿宋" w:eastAsia="仿宋" w:cs="___WRD_EMBED_SUB_39"/>
        </w:rPr>
        <w:t>工作效</w:t>
      </w:r>
      <w:r>
        <w:rPr>
          <w:rFonts w:hint="eastAsia" w:ascii="仿宋" w:hAnsi="仿宋" w:eastAsia="仿宋" w:cs="宋体"/>
        </w:rPr>
        <w:t>率</w:t>
      </w:r>
      <w:r>
        <w:rPr>
          <w:rFonts w:hint="eastAsia" w:ascii="仿宋" w:hAnsi="仿宋" w:eastAsia="仿宋" w:cs="DengXian-Regular"/>
        </w:rPr>
        <w:t>。</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本部门2018年度机关运行经费支出</w:t>
      </w:r>
      <w:r>
        <w:rPr>
          <w:rFonts w:ascii="仿宋" w:hAnsi="仿宋" w:eastAsia="仿宋" w:cs="DengXian-Regular"/>
          <w:sz w:val="32"/>
          <w:szCs w:val="32"/>
        </w:rPr>
        <w:t>295.48</w:t>
      </w:r>
      <w:r>
        <w:rPr>
          <w:rFonts w:hint="eastAsia" w:ascii="仿宋" w:hAnsi="仿宋" w:eastAsia="仿宋" w:cs="DengXian-Regular"/>
          <w:sz w:val="32"/>
          <w:szCs w:val="32"/>
        </w:rPr>
        <w:t>万元，比年初预算数减少3107</w:t>
      </w:r>
      <w:r>
        <w:rPr>
          <w:rFonts w:hint="eastAsia" w:ascii="仿宋" w:hAnsi="仿宋" w:eastAsia="仿宋" w:cs="宋体"/>
          <w:sz w:val="32"/>
          <w:szCs w:val="32"/>
        </w:rPr>
        <w:t>.01</w:t>
      </w:r>
      <w:r>
        <w:rPr>
          <w:rFonts w:hint="eastAsia" w:ascii="仿宋" w:hAnsi="仿宋" w:eastAsia="仿宋" w:cs="DengXian-Regular"/>
          <w:sz w:val="32"/>
          <w:szCs w:val="32"/>
        </w:rPr>
        <w:t>万元，降低</w:t>
      </w:r>
      <w:r>
        <w:rPr>
          <w:rFonts w:hint="eastAsia" w:ascii="仿宋" w:hAnsi="仿宋" w:eastAsia="仿宋" w:cs="宋体"/>
          <w:sz w:val="32"/>
          <w:szCs w:val="32"/>
        </w:rPr>
        <w:t>91.3</w:t>
      </w:r>
      <w:r>
        <w:rPr>
          <w:rFonts w:ascii="仿宋" w:hAnsi="仿宋" w:eastAsia="仿宋"/>
          <w:sz w:val="32"/>
          <w:szCs w:val="32"/>
        </w:rPr>
        <w:t>%</w:t>
      </w:r>
      <w:r>
        <w:rPr>
          <w:rFonts w:hint="eastAsia" w:ascii="仿宋" w:hAnsi="仿宋" w:eastAsia="仿宋" w:cs="DengXian-Regular"/>
          <w:sz w:val="32"/>
          <w:szCs w:val="32"/>
        </w:rPr>
        <w:t>。主要是二级公立医院。</w:t>
      </w:r>
      <w:r>
        <w:rPr>
          <w:rFonts w:ascii="仿宋" w:hAnsi="仿宋" w:eastAsia="仿宋"/>
          <w:sz w:val="32"/>
          <w:szCs w:val="32"/>
        </w:rPr>
        <w:t>较201</w:t>
      </w:r>
      <w:r>
        <w:rPr>
          <w:rFonts w:hint="eastAsia" w:ascii="仿宋" w:hAnsi="仿宋" w:eastAsia="仿宋"/>
          <w:sz w:val="32"/>
          <w:szCs w:val="32"/>
        </w:rPr>
        <w:t>7</w:t>
      </w:r>
      <w:r>
        <w:rPr>
          <w:rFonts w:ascii="仿宋" w:hAnsi="仿宋" w:eastAsia="仿宋"/>
          <w:sz w:val="32"/>
          <w:szCs w:val="32"/>
        </w:rPr>
        <w:t>年度决算增加</w:t>
      </w:r>
      <w:r>
        <w:rPr>
          <w:rFonts w:hint="eastAsia" w:ascii="仿宋" w:hAnsi="仿宋" w:eastAsia="仿宋"/>
          <w:sz w:val="32"/>
          <w:szCs w:val="32"/>
        </w:rPr>
        <w:t>86.63</w:t>
      </w:r>
      <w:r>
        <w:rPr>
          <w:rFonts w:ascii="仿宋" w:hAnsi="仿宋" w:eastAsia="仿宋"/>
          <w:sz w:val="32"/>
          <w:szCs w:val="32"/>
        </w:rPr>
        <w:t>万元，增长</w:t>
      </w:r>
      <w:r>
        <w:rPr>
          <w:rFonts w:hint="eastAsia" w:ascii="仿宋" w:hAnsi="仿宋" w:eastAsia="仿宋" w:cs="宋体"/>
          <w:sz w:val="32"/>
          <w:szCs w:val="32"/>
        </w:rPr>
        <w:t>41.5</w:t>
      </w:r>
      <w:r>
        <w:rPr>
          <w:rFonts w:ascii="仿宋" w:hAnsi="仿宋" w:eastAsia="仿宋"/>
          <w:sz w:val="32"/>
          <w:szCs w:val="32"/>
        </w:rPr>
        <w:t>%，主要是</w:t>
      </w:r>
      <w:r>
        <w:rPr>
          <w:rFonts w:hint="eastAsia" w:ascii="仿宋" w:hAnsi="仿宋" w:eastAsia="仿宋"/>
          <w:sz w:val="32"/>
          <w:szCs w:val="32"/>
          <w:lang w:eastAsia="zh-CN"/>
        </w:rPr>
        <w:t>由于卫生局和计生局合并</w:t>
      </w:r>
      <w:r>
        <w:rPr>
          <w:rFonts w:ascii="仿宋" w:hAnsi="仿宋" w:eastAsia="仿宋"/>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 w:hAnsi="仿宋" w:eastAsia="仿宋" w:cs="DengXian-Regular"/>
          <w:sz w:val="32"/>
          <w:szCs w:val="32"/>
        </w:rPr>
      </w:pPr>
      <w:r>
        <w:rPr>
          <w:rFonts w:hint="eastAsia" w:ascii="仿宋" w:hAnsi="仿宋" w:eastAsia="仿宋" w:cs="DengXian-Regular"/>
          <w:sz w:val="32"/>
          <w:szCs w:val="32"/>
        </w:rPr>
        <w:t>本部门2018年度政府采购支出总额</w:t>
      </w:r>
      <w:r>
        <w:rPr>
          <w:rFonts w:ascii="仿宋" w:hAnsi="仿宋" w:eastAsia="仿宋" w:cs="DengXian-Regular"/>
          <w:sz w:val="32"/>
          <w:szCs w:val="32"/>
        </w:rPr>
        <w:t>10352.27</w:t>
      </w:r>
      <w:r>
        <w:rPr>
          <w:rFonts w:hint="eastAsia" w:ascii="仿宋" w:hAnsi="仿宋" w:eastAsia="仿宋" w:cs="DengXian-Regular"/>
          <w:sz w:val="32"/>
          <w:szCs w:val="32"/>
        </w:rPr>
        <w:t>万元，从采购类型来看，</w:t>
      </w:r>
      <w:r>
        <w:rPr>
          <w:rFonts w:ascii="仿宋" w:hAnsi="仿宋" w:eastAsia="仿宋" w:cs="仿宋_GB2312"/>
          <w:color w:val="000000"/>
          <w:kern w:val="0"/>
          <w:sz w:val="32"/>
          <w:szCs w:val="32"/>
        </w:rPr>
        <w:t>政府采购货物支出1133.9万元、政府采购工程支出8817.89万元、政府采购服务支出400.49万元。授予中小企业合同金</w:t>
      </w:r>
      <w:r>
        <w:rPr>
          <w:rFonts w:hint="eastAsia" w:ascii="仿宋" w:hAnsi="仿宋" w:eastAsia="仿宋" w:cs="仿宋_GB2312"/>
          <w:color w:val="000000"/>
          <w:kern w:val="0"/>
          <w:sz w:val="32"/>
          <w:szCs w:val="32"/>
        </w:rPr>
        <w:t>0</w:t>
      </w:r>
      <w:r>
        <w:rPr>
          <w:rFonts w:ascii="仿宋" w:hAnsi="仿宋" w:eastAsia="仿宋" w:cs="仿宋_GB2312"/>
          <w:color w:val="000000"/>
          <w:kern w:val="0"/>
          <w:sz w:val="32"/>
          <w:szCs w:val="32"/>
        </w:rPr>
        <w:t>万元，占政府采购支出总额的</w:t>
      </w:r>
      <w:r>
        <w:rPr>
          <w:rFonts w:hint="eastAsia" w:ascii="仿宋" w:hAnsi="仿宋" w:eastAsia="仿宋" w:cs="仿宋_GB2312"/>
          <w:color w:val="000000"/>
          <w:kern w:val="0"/>
          <w:sz w:val="32"/>
          <w:szCs w:val="32"/>
        </w:rPr>
        <w:t>0%，</w:t>
      </w:r>
      <w:r>
        <w:rPr>
          <w:rFonts w:ascii="仿宋" w:hAnsi="仿宋" w:eastAsia="仿宋" w:cs="仿宋_GB2312"/>
          <w:color w:val="000000"/>
          <w:kern w:val="0"/>
          <w:sz w:val="32"/>
          <w:szCs w:val="32"/>
        </w:rPr>
        <w:t>其中授予小微企业合同金额</w:t>
      </w:r>
      <w:r>
        <w:rPr>
          <w:rFonts w:hint="eastAsia" w:ascii="仿宋" w:hAnsi="仿宋" w:eastAsia="仿宋" w:cs="仿宋_GB2312"/>
          <w:color w:val="000000"/>
          <w:kern w:val="0"/>
          <w:sz w:val="32"/>
          <w:szCs w:val="32"/>
        </w:rPr>
        <w:t>0</w:t>
      </w:r>
      <w:r>
        <w:rPr>
          <w:rFonts w:ascii="仿宋" w:hAnsi="仿宋" w:eastAsia="仿宋" w:cs="仿宋_GB2312"/>
          <w:color w:val="000000"/>
          <w:kern w:val="0"/>
          <w:sz w:val="32"/>
          <w:szCs w:val="32"/>
        </w:rPr>
        <w:t>万元，占政府采购支出总额</w:t>
      </w:r>
      <w:bookmarkStart w:id="0" w:name="_GoBack"/>
      <w:bookmarkEnd w:id="0"/>
      <w:r>
        <w:rPr>
          <w:rFonts w:ascii="仿宋" w:hAnsi="仿宋" w:eastAsia="仿宋" w:cs="仿宋_GB2312"/>
          <w:color w:val="000000"/>
          <w:kern w:val="0"/>
          <w:sz w:val="32"/>
          <w:szCs w:val="32"/>
        </w:rPr>
        <w:t>的</w:t>
      </w:r>
      <w:r>
        <w:rPr>
          <w:rFonts w:hint="eastAsia" w:ascii="仿宋" w:hAnsi="仿宋" w:eastAsia="仿宋" w:cs="仿宋_GB2312"/>
          <w:color w:val="000000"/>
          <w:kern w:val="0"/>
          <w:sz w:val="32"/>
          <w:szCs w:val="32"/>
        </w:rPr>
        <w:t>0</w:t>
      </w:r>
      <w:r>
        <w:rPr>
          <w:rFonts w:ascii="仿宋" w:hAnsi="仿宋" w:eastAsia="仿宋"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_GB2312" w:eastAsia="仿宋_GB2312" w:cs="DengXian-Regular"/>
          <w:sz w:val="32"/>
          <w:szCs w:val="32"/>
        </w:rPr>
        <w:t>截至2018年12月31日，本部门共有车辆75辆，比上年增加1辆，主要是</w:t>
      </w:r>
      <w:r>
        <w:rPr>
          <w:rFonts w:hint="eastAsia" w:ascii="宋体" w:hAnsi="宋体" w:cs="宋体"/>
          <w:sz w:val="32"/>
          <w:szCs w:val="32"/>
        </w:rPr>
        <w:t>医疗卫生需要新增和更换部分车辆</w:t>
      </w:r>
      <w:r>
        <w:rPr>
          <w:rFonts w:hint="eastAsia" w:ascii="仿宋_GB2312" w:eastAsia="仿宋_GB2312" w:cs="DengXian-Regular"/>
          <w:sz w:val="32"/>
          <w:szCs w:val="32"/>
        </w:rPr>
        <w:t>。其中，副部（省）级及以上领导用车0辆，主要领导干部用车1辆，机要通信用车3辆，应急保障用车7辆，执法执勤用车13辆，特种专业技术用车2</w:t>
      </w:r>
      <w:r>
        <w:rPr>
          <w:rFonts w:hint="eastAsia" w:ascii="宋体" w:hAnsi="宋体" w:cs="宋体"/>
          <w:sz w:val="32"/>
          <w:szCs w:val="32"/>
        </w:rPr>
        <w:t>4</w:t>
      </w:r>
      <w:r>
        <w:rPr>
          <w:rFonts w:hint="eastAsia" w:ascii="仿宋_GB2312" w:eastAsia="仿宋_GB2312" w:cs="DengXian-Regular"/>
          <w:sz w:val="32"/>
          <w:szCs w:val="32"/>
        </w:rPr>
        <w:t>辆，离退休干部用车0辆，其他用车27，他用车</w:t>
      </w:r>
      <w:r>
        <w:rPr>
          <w:rFonts w:hint="eastAsia" w:ascii="仿宋" w:hAnsi="仿宋" w:eastAsia="仿宋" w:cs="DengXian-Regular"/>
          <w:sz w:val="32"/>
          <w:szCs w:val="32"/>
        </w:rPr>
        <w:t>主要是</w:t>
      </w:r>
      <w:r>
        <w:rPr>
          <w:rFonts w:hint="eastAsia" w:ascii="仿宋" w:hAnsi="仿宋" w:eastAsia="仿宋" w:cs="宋体"/>
          <w:sz w:val="32"/>
          <w:szCs w:val="32"/>
        </w:rPr>
        <w:t>医疗卫生需要新增和更换部分车辆</w:t>
      </w:r>
      <w:r>
        <w:rPr>
          <w:rFonts w:hint="eastAsia" w:ascii="仿宋" w:hAnsi="仿宋" w:eastAsia="仿宋" w:cs="DengXian-Regular"/>
          <w:sz w:val="32"/>
          <w:szCs w:val="32"/>
        </w:rPr>
        <w:t>；单位价值</w:t>
      </w:r>
      <w:r>
        <w:rPr>
          <w:rFonts w:hint="eastAsia" w:ascii="仿宋" w:hAnsi="仿宋" w:eastAsia="仿宋" w:cs="TimesNewRomanPSMT"/>
          <w:sz w:val="32"/>
          <w:szCs w:val="32"/>
        </w:rPr>
        <w:t>50</w:t>
      </w:r>
      <w:r>
        <w:rPr>
          <w:rFonts w:hint="eastAsia" w:ascii="仿宋" w:hAnsi="仿宋" w:eastAsia="仿宋" w:cs="DengXian-Regular"/>
          <w:sz w:val="32"/>
          <w:szCs w:val="32"/>
        </w:rPr>
        <w:t>万元以上通用设备10台（套），比上年减少1</w:t>
      </w:r>
      <w:r>
        <w:rPr>
          <w:rFonts w:hint="eastAsia" w:ascii="仿宋" w:hAnsi="仿宋" w:eastAsia="仿宋" w:cs="宋体"/>
          <w:sz w:val="32"/>
          <w:szCs w:val="32"/>
        </w:rPr>
        <w:t>4</w:t>
      </w:r>
      <w:r>
        <w:rPr>
          <w:rFonts w:hint="eastAsia" w:ascii="仿宋" w:hAnsi="仿宋" w:eastAsia="仿宋" w:cs="DengXian-Regular"/>
          <w:sz w:val="32"/>
          <w:szCs w:val="32"/>
        </w:rPr>
        <w:t>台（套），主要是</w:t>
      </w:r>
      <w:r>
        <w:rPr>
          <w:rFonts w:hint="eastAsia" w:ascii="仿宋" w:hAnsi="仿宋" w:eastAsia="仿宋" w:cs="宋体"/>
          <w:sz w:val="32"/>
          <w:szCs w:val="32"/>
        </w:rPr>
        <w:t>老旧设备处置</w:t>
      </w:r>
      <w:r>
        <w:rPr>
          <w:rFonts w:hint="eastAsia" w:ascii="仿宋" w:hAnsi="仿宋" w:eastAsia="仿宋" w:cs="DengXian-Regular"/>
          <w:sz w:val="32"/>
          <w:szCs w:val="32"/>
        </w:rPr>
        <w:t xml:space="preserve"> ，单位价值</w:t>
      </w:r>
      <w:r>
        <w:rPr>
          <w:rFonts w:hint="eastAsia" w:ascii="仿宋" w:hAnsi="仿宋" w:eastAsia="仿宋" w:cs="TimesNewRomanPSMT"/>
          <w:sz w:val="32"/>
          <w:szCs w:val="32"/>
        </w:rPr>
        <w:t>100</w:t>
      </w:r>
      <w:r>
        <w:rPr>
          <w:rFonts w:hint="eastAsia" w:ascii="仿宋" w:hAnsi="仿宋" w:eastAsia="仿宋" w:cs="DengXian-Regular"/>
          <w:sz w:val="32"/>
          <w:szCs w:val="32"/>
        </w:rPr>
        <w:t>万元以上专用设备70台（套）比上年增加18套,主要是</w:t>
      </w:r>
      <w:r>
        <w:rPr>
          <w:rFonts w:hint="eastAsia" w:ascii="仿宋" w:hAnsi="仿宋" w:eastAsia="仿宋" w:cs="宋体"/>
          <w:sz w:val="32"/>
          <w:szCs w:val="32"/>
        </w:rPr>
        <w:t>医疗卫生需求添置新的设备</w:t>
      </w:r>
      <w:r>
        <w:rPr>
          <w:rFonts w:hint="eastAsia" w:ascii="仿宋" w:hAnsi="仿宋" w:eastAsia="仿宋"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_GB2312" w:eastAsia="仿宋_GB2312" w:cs="DengXian-Regular"/>
          <w:sz w:val="32"/>
          <w:szCs w:val="32"/>
        </w:rPr>
        <w:t>1、</w:t>
      </w:r>
      <w:r>
        <w:rPr>
          <w:rFonts w:hint="eastAsia" w:ascii="仿宋" w:hAnsi="仿宋" w:eastAsia="仿宋" w:cs="DengXian-Regular"/>
          <w:sz w:val="32"/>
          <w:szCs w:val="32"/>
        </w:rPr>
        <w:t>本部门2018年度政府性基金预算财政拨款收入支出无收支及结转结余情况，故政府性基金预算财政拨款收入支出决算表以空表列示；本部门2018年度国有资本经营预算财政拨款支出无收支及结转结余情况，故国有资本经营预算财政拨款支出决算表以空表列示。</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816941F-D043-493F-86F5-1406F91FD7BA}"/>
  </w:font>
  <w:font w:name="黑体">
    <w:panose1 w:val="02010609060101010101"/>
    <w:charset w:val="86"/>
    <w:family w:val="auto"/>
    <w:pitch w:val="default"/>
    <w:sig w:usb0="800002BF" w:usb1="38CF7CFA" w:usb2="00000016" w:usb3="00000000" w:csb0="00040001" w:csb1="00000000"/>
    <w:embedRegular r:id="rId2" w:fontKey="{F803D117-8F76-4735-8606-C68CFB63B19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embedRegular r:id="rId3" w:fontKey="{4CE6ABF6-D078-4D88-B8EE-1B8B24A563C9}"/>
  </w:font>
  <w:font w:name="仿宋_GB2312">
    <w:panose1 w:val="02010609030101010101"/>
    <w:charset w:val="86"/>
    <w:family w:val="modern"/>
    <w:pitch w:val="default"/>
    <w:sig w:usb0="00000001" w:usb1="080E0000" w:usb2="00000000" w:usb3="00000000" w:csb0="00040000" w:csb1="00000000"/>
    <w:embedRegular r:id="rId4" w:fontKey="{A539C6EC-2769-43B8-A59B-989E65D66E52}"/>
  </w:font>
  <w:font w:name="仿宋">
    <w:panose1 w:val="02010609060101010101"/>
    <w:charset w:val="86"/>
    <w:family w:val="modern"/>
    <w:pitch w:val="default"/>
    <w:sig w:usb0="800002BF" w:usb1="38CF7CFA" w:usb2="00000016" w:usb3="00000000" w:csb0="00040001" w:csb1="00000000"/>
    <w:embedRegular r:id="rId5" w:fontKey="{D357389E-DB9B-4A1D-A048-72BF27AB4B9B}"/>
  </w:font>
  <w:font w:name="MS-UIGothic,Bold">
    <w:altName w:val="Malgun Gothic"/>
    <w:panose1 w:val="00000000000000000000"/>
    <w:charset w:val="81"/>
    <w:family w:val="auto"/>
    <w:pitch w:val="default"/>
    <w:sig w:usb0="00000000" w:usb1="00000000" w:usb2="00000010" w:usb3="00000000" w:csb0="00080000" w:csb1="00000000"/>
    <w:embedRegular r:id="rId6" w:fontKey="{DC4A37A1-32D3-4F58-8D54-FE5BC76C049B}"/>
  </w:font>
  <w:font w:name="ArialUnicodeMS">
    <w:altName w:val="Malgun Gothic"/>
    <w:panose1 w:val="00000000000000000000"/>
    <w:charset w:val="81"/>
    <w:family w:val="auto"/>
    <w:pitch w:val="default"/>
    <w:sig w:usb0="00000000" w:usb1="00000000" w:usb2="00000010" w:usb3="00000000" w:csb0="00080001" w:csb1="00000000"/>
    <w:embedRegular r:id="rId7" w:fontKey="{7D1DB139-C4B0-4416-B9B2-B5BF19A34C7A}"/>
  </w:font>
  <w:font w:name="DengXian-Regular">
    <w:altName w:val="宋体"/>
    <w:panose1 w:val="00000000000000000000"/>
    <w:charset w:val="86"/>
    <w:family w:val="auto"/>
    <w:pitch w:val="default"/>
    <w:sig w:usb0="00000000" w:usb1="00000000" w:usb2="00000010" w:usb3="00000000" w:csb0="00040001" w:csb1="00000000"/>
    <w:embedRegular r:id="rId8" w:fontKey="{F78C259B-43EF-4D37-AA34-3C34933FB182}"/>
  </w:font>
  <w:font w:name="楷体_GB2312">
    <w:panose1 w:val="02010609030101010101"/>
    <w:charset w:val="86"/>
    <w:family w:val="modern"/>
    <w:pitch w:val="default"/>
    <w:sig w:usb0="00000001" w:usb1="080E0000" w:usb2="00000000" w:usb3="00000000" w:csb0="00040000" w:csb1="00000000"/>
    <w:embedRegular r:id="rId9" w:fontKey="{2F06B7A4-C7C2-443C-B528-CFC4B8A48E13}"/>
  </w:font>
  <w:font w:name="DengXian-Bold">
    <w:altName w:val="宋体"/>
    <w:panose1 w:val="00000000000000000000"/>
    <w:charset w:val="86"/>
    <w:family w:val="auto"/>
    <w:pitch w:val="default"/>
    <w:sig w:usb0="00000000" w:usb1="00000000" w:usb2="00000010" w:usb3="00000000" w:csb0="00040001" w:csb1="00000000"/>
    <w:embedRegular r:id="rId10" w:fontKey="{7A2A8EB4-C476-40D0-AE3B-0C247B50A171}"/>
  </w:font>
  <w:font w:name="___WRD_EMBED_SUB_39">
    <w:panose1 w:val="02010600030101010101"/>
    <w:charset w:val="86"/>
    <w:family w:val="modern"/>
    <w:pitch w:val="default"/>
    <w:sig w:usb0="00000000" w:usb1="00000000" w:usb2="00000000" w:usb3="00000000" w:csb0="00000000" w:csb1="00000000"/>
    <w:embedRegular r:id="rId11" w:fontKey="{CAB5B127-C2BD-4EE7-8AEF-7AD3D6AEE907}"/>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F66552"/>
    <w:multiLevelType w:val="singleLevel"/>
    <w:tmpl w:val="D0F66552"/>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021"/>
    <w:rsid w:val="00020FAF"/>
    <w:rsid w:val="00022474"/>
    <w:rsid w:val="00024E7F"/>
    <w:rsid w:val="0002724C"/>
    <w:rsid w:val="000475A0"/>
    <w:rsid w:val="00067693"/>
    <w:rsid w:val="000838C3"/>
    <w:rsid w:val="00086C38"/>
    <w:rsid w:val="000B2446"/>
    <w:rsid w:val="000D7C65"/>
    <w:rsid w:val="000E2F81"/>
    <w:rsid w:val="00101F8D"/>
    <w:rsid w:val="00117946"/>
    <w:rsid w:val="00117E2C"/>
    <w:rsid w:val="00146C47"/>
    <w:rsid w:val="00152FB8"/>
    <w:rsid w:val="001644CF"/>
    <w:rsid w:val="00176658"/>
    <w:rsid w:val="0018239E"/>
    <w:rsid w:val="001B3410"/>
    <w:rsid w:val="001B3966"/>
    <w:rsid w:val="001B7503"/>
    <w:rsid w:val="001C030D"/>
    <w:rsid w:val="001C4A84"/>
    <w:rsid w:val="001C5CB9"/>
    <w:rsid w:val="001E5902"/>
    <w:rsid w:val="00233705"/>
    <w:rsid w:val="00246D20"/>
    <w:rsid w:val="00246D99"/>
    <w:rsid w:val="00257266"/>
    <w:rsid w:val="00262306"/>
    <w:rsid w:val="00275CA2"/>
    <w:rsid w:val="002A65A5"/>
    <w:rsid w:val="002C04C4"/>
    <w:rsid w:val="002D08B0"/>
    <w:rsid w:val="002D1AE3"/>
    <w:rsid w:val="002F2ECE"/>
    <w:rsid w:val="002F77A9"/>
    <w:rsid w:val="00341C8F"/>
    <w:rsid w:val="0035463A"/>
    <w:rsid w:val="00385BE6"/>
    <w:rsid w:val="00391D9D"/>
    <w:rsid w:val="00394FC7"/>
    <w:rsid w:val="003B6C51"/>
    <w:rsid w:val="003C1413"/>
    <w:rsid w:val="003C549F"/>
    <w:rsid w:val="003D5A16"/>
    <w:rsid w:val="003E7DB3"/>
    <w:rsid w:val="00431175"/>
    <w:rsid w:val="004374A3"/>
    <w:rsid w:val="00463B4F"/>
    <w:rsid w:val="00493686"/>
    <w:rsid w:val="004B6E37"/>
    <w:rsid w:val="004C32BA"/>
    <w:rsid w:val="004C68EF"/>
    <w:rsid w:val="004D6A79"/>
    <w:rsid w:val="004F441E"/>
    <w:rsid w:val="004F5F31"/>
    <w:rsid w:val="00505ACB"/>
    <w:rsid w:val="00562EC5"/>
    <w:rsid w:val="00575922"/>
    <w:rsid w:val="00587A8E"/>
    <w:rsid w:val="005A3C0D"/>
    <w:rsid w:val="005A6C90"/>
    <w:rsid w:val="005B37E6"/>
    <w:rsid w:val="005E3FB0"/>
    <w:rsid w:val="005F4B66"/>
    <w:rsid w:val="005F5208"/>
    <w:rsid w:val="00605262"/>
    <w:rsid w:val="00615C31"/>
    <w:rsid w:val="00641318"/>
    <w:rsid w:val="0064405D"/>
    <w:rsid w:val="00684B0A"/>
    <w:rsid w:val="006853CA"/>
    <w:rsid w:val="00695557"/>
    <w:rsid w:val="006D3B9E"/>
    <w:rsid w:val="006D4EA7"/>
    <w:rsid w:val="0070012A"/>
    <w:rsid w:val="0070664B"/>
    <w:rsid w:val="007071B8"/>
    <w:rsid w:val="007155C2"/>
    <w:rsid w:val="00725AEE"/>
    <w:rsid w:val="00733C3B"/>
    <w:rsid w:val="00734DA6"/>
    <w:rsid w:val="007414DE"/>
    <w:rsid w:val="00760C0C"/>
    <w:rsid w:val="007905A9"/>
    <w:rsid w:val="007E072B"/>
    <w:rsid w:val="007E5500"/>
    <w:rsid w:val="007E7F97"/>
    <w:rsid w:val="007F055B"/>
    <w:rsid w:val="00810F0A"/>
    <w:rsid w:val="00811C2F"/>
    <w:rsid w:val="00833D46"/>
    <w:rsid w:val="00836215"/>
    <w:rsid w:val="00840A97"/>
    <w:rsid w:val="00872B02"/>
    <w:rsid w:val="00873292"/>
    <w:rsid w:val="008920A5"/>
    <w:rsid w:val="008A640A"/>
    <w:rsid w:val="008C0149"/>
    <w:rsid w:val="008D5DED"/>
    <w:rsid w:val="008E25CA"/>
    <w:rsid w:val="008E45E4"/>
    <w:rsid w:val="008F0DD8"/>
    <w:rsid w:val="008F34FC"/>
    <w:rsid w:val="00944CD7"/>
    <w:rsid w:val="00961190"/>
    <w:rsid w:val="009831B2"/>
    <w:rsid w:val="00996A72"/>
    <w:rsid w:val="009A1ABE"/>
    <w:rsid w:val="009B19FD"/>
    <w:rsid w:val="009B6364"/>
    <w:rsid w:val="009E21A4"/>
    <w:rsid w:val="009E37EA"/>
    <w:rsid w:val="009F22C6"/>
    <w:rsid w:val="00A07E50"/>
    <w:rsid w:val="00A12C15"/>
    <w:rsid w:val="00A15397"/>
    <w:rsid w:val="00A35CE0"/>
    <w:rsid w:val="00A4462E"/>
    <w:rsid w:val="00A44AA4"/>
    <w:rsid w:val="00A61623"/>
    <w:rsid w:val="00A650FB"/>
    <w:rsid w:val="00A77D62"/>
    <w:rsid w:val="00A84687"/>
    <w:rsid w:val="00A94AA5"/>
    <w:rsid w:val="00AA0458"/>
    <w:rsid w:val="00AB0A0E"/>
    <w:rsid w:val="00AD3B6E"/>
    <w:rsid w:val="00AF6D31"/>
    <w:rsid w:val="00B1751F"/>
    <w:rsid w:val="00B50F96"/>
    <w:rsid w:val="00B56722"/>
    <w:rsid w:val="00B67044"/>
    <w:rsid w:val="00B74D39"/>
    <w:rsid w:val="00B827C6"/>
    <w:rsid w:val="00B91DA4"/>
    <w:rsid w:val="00BA2020"/>
    <w:rsid w:val="00BA7174"/>
    <w:rsid w:val="00BB1888"/>
    <w:rsid w:val="00C12630"/>
    <w:rsid w:val="00C34562"/>
    <w:rsid w:val="00C3774E"/>
    <w:rsid w:val="00C57456"/>
    <w:rsid w:val="00C6004E"/>
    <w:rsid w:val="00C65387"/>
    <w:rsid w:val="00C87FAB"/>
    <w:rsid w:val="00C91FF7"/>
    <w:rsid w:val="00C926CF"/>
    <w:rsid w:val="00C92D15"/>
    <w:rsid w:val="00C94E53"/>
    <w:rsid w:val="00CB7C10"/>
    <w:rsid w:val="00CE3FC3"/>
    <w:rsid w:val="00D0048E"/>
    <w:rsid w:val="00D23E7A"/>
    <w:rsid w:val="00D50964"/>
    <w:rsid w:val="00D56D8F"/>
    <w:rsid w:val="00D61063"/>
    <w:rsid w:val="00D85762"/>
    <w:rsid w:val="00DA4EE1"/>
    <w:rsid w:val="00DB35AF"/>
    <w:rsid w:val="00DD72D7"/>
    <w:rsid w:val="00DF5B88"/>
    <w:rsid w:val="00E0589E"/>
    <w:rsid w:val="00E0697F"/>
    <w:rsid w:val="00E176DC"/>
    <w:rsid w:val="00E241FA"/>
    <w:rsid w:val="00E2595E"/>
    <w:rsid w:val="00E35374"/>
    <w:rsid w:val="00E50C19"/>
    <w:rsid w:val="00E64655"/>
    <w:rsid w:val="00E73081"/>
    <w:rsid w:val="00E856C9"/>
    <w:rsid w:val="00E948DD"/>
    <w:rsid w:val="00EA4F68"/>
    <w:rsid w:val="00EB6A8B"/>
    <w:rsid w:val="00EC6814"/>
    <w:rsid w:val="00ED411D"/>
    <w:rsid w:val="00EE2780"/>
    <w:rsid w:val="00EF38C6"/>
    <w:rsid w:val="00F679C7"/>
    <w:rsid w:val="00F7711A"/>
    <w:rsid w:val="00F80C72"/>
    <w:rsid w:val="00FA0D58"/>
    <w:rsid w:val="00FA1580"/>
    <w:rsid w:val="00FA56F4"/>
    <w:rsid w:val="00FB4EDA"/>
    <w:rsid w:val="00FD3BD5"/>
    <w:rsid w:val="00FE3DC8"/>
    <w:rsid w:val="013F747B"/>
    <w:rsid w:val="04073F84"/>
    <w:rsid w:val="06975291"/>
    <w:rsid w:val="0B60750A"/>
    <w:rsid w:val="10686488"/>
    <w:rsid w:val="10DF728A"/>
    <w:rsid w:val="1264200E"/>
    <w:rsid w:val="141C5B77"/>
    <w:rsid w:val="18D8339D"/>
    <w:rsid w:val="1A21388F"/>
    <w:rsid w:val="1A570D2F"/>
    <w:rsid w:val="249008EA"/>
    <w:rsid w:val="28FB0B8D"/>
    <w:rsid w:val="2D2B7942"/>
    <w:rsid w:val="2D46481D"/>
    <w:rsid w:val="2E733B28"/>
    <w:rsid w:val="31852B5A"/>
    <w:rsid w:val="32D01238"/>
    <w:rsid w:val="3DFC59A8"/>
    <w:rsid w:val="3ECF245E"/>
    <w:rsid w:val="3FB96314"/>
    <w:rsid w:val="53A44FAF"/>
    <w:rsid w:val="594329EC"/>
    <w:rsid w:val="5B38326E"/>
    <w:rsid w:val="5BEE1540"/>
    <w:rsid w:val="5DE61A5D"/>
    <w:rsid w:val="63C04243"/>
    <w:rsid w:val="649C01C7"/>
    <w:rsid w:val="699A3F60"/>
    <w:rsid w:val="72902E62"/>
    <w:rsid w:val="73C61104"/>
    <w:rsid w:val="753A1BF5"/>
    <w:rsid w:val="776452EA"/>
    <w:rsid w:val="789C0018"/>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2"/>
    <w:link w:val="17"/>
    <w:qFormat/>
    <w:uiPriority w:val="1"/>
    <w:rPr>
      <w:kern w:val="0"/>
      <w:sz w:val="22"/>
    </w:rPr>
  </w:style>
  <w:style w:type="character" w:customStyle="1" w:styleId="19">
    <w:name w:val="批注框文本 Char"/>
    <w:basedOn w:val="12"/>
    <w:link w:val="7"/>
    <w:semiHidden/>
    <w:qFormat/>
    <w:uiPriority w:val="99"/>
    <w:rPr>
      <w:rFonts w:ascii="Times New Roman" w:hAnsi="Times New Roman" w:eastAsia="宋体" w:cs="Times New Roman"/>
      <w:sz w:val="18"/>
      <w:szCs w:val="18"/>
    </w:rPr>
  </w:style>
  <w:style w:type="character" w:customStyle="1" w:styleId="20">
    <w:name w:val="标题 Char"/>
    <w:basedOn w:val="12"/>
    <w:link w:val="11"/>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Char"/>
    <w:basedOn w:val="12"/>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2"/>
    <w:qFormat/>
    <w:uiPriority w:val="1"/>
    <w:rPr>
      <w:rFonts w:asciiTheme="minorHAnsi" w:hAnsiTheme="minorEastAsia" w:eastAsiaTheme="minorEastAsia" w:cstheme="minorBidi"/>
      <w:sz w:val="22"/>
      <w:szCs w:val="22"/>
      <w:lang w:eastAsia="zh-CN"/>
    </w:rPr>
  </w:style>
  <w:style w:type="character" w:customStyle="1" w:styleId="23">
    <w:name w:val="Style2"/>
    <w:basedOn w:val="12"/>
    <w:qFormat/>
    <w:uiPriority w:val="1"/>
    <w:rPr>
      <w:rFonts w:asciiTheme="minorHAnsi" w:hAnsiTheme="minorEastAsia" w:eastAsiaTheme="minorEastAsia" w:cstheme="minorBidi"/>
      <w:sz w:val="22"/>
      <w:szCs w:val="22"/>
      <w:lang w:eastAsia="zh-CN"/>
    </w:rPr>
  </w:style>
  <w:style w:type="character" w:customStyle="1" w:styleId="24">
    <w:name w:val="Style3"/>
    <w:basedOn w:val="12"/>
    <w:qFormat/>
    <w:uiPriority w:val="1"/>
    <w:rPr>
      <w:rFonts w:asciiTheme="minorHAnsi" w:hAnsiTheme="minorEastAsia" w:eastAsiaTheme="minorEastAsia" w:cstheme="minorBidi"/>
      <w:szCs w:val="22"/>
      <w:lang w:eastAsia="zh-CN"/>
    </w:rPr>
  </w:style>
  <w:style w:type="character" w:customStyle="1" w:styleId="25">
    <w:name w:val="Style4"/>
    <w:basedOn w:val="12"/>
    <w:qFormat/>
    <w:uiPriority w:val="1"/>
    <w:rPr>
      <w:rFonts w:asciiTheme="minorHAnsi" w:hAnsiTheme="minorEastAsia" w:eastAsiaTheme="minorEastAsia" w:cstheme="minorBidi"/>
      <w:szCs w:val="22"/>
      <w:lang w:eastAsia="zh-CN"/>
    </w:rPr>
  </w:style>
  <w:style w:type="character" w:customStyle="1" w:styleId="26">
    <w:name w:val="Style5"/>
    <w:basedOn w:val="12"/>
    <w:qFormat/>
    <w:uiPriority w:val="1"/>
    <w:rPr>
      <w:rFonts w:asciiTheme="minorHAnsi" w:hAnsiTheme="minorEastAsia" w:eastAsiaTheme="minorEastAsia" w:cstheme="minorBidi"/>
      <w:sz w:val="22"/>
      <w:szCs w:val="22"/>
      <w:lang w:eastAsia="zh-CN"/>
    </w:rPr>
  </w:style>
  <w:style w:type="character" w:customStyle="1" w:styleId="27">
    <w:name w:val="标题 1 Char"/>
    <w:basedOn w:val="12"/>
    <w:link w:val="2"/>
    <w:qFormat/>
    <w:uiPriority w:val="9"/>
    <w:rPr>
      <w:rFonts w:ascii="Times New Roman" w:hAnsi="Times New Roman" w:eastAsia="宋体" w:cs="Times New Roman"/>
      <w:b/>
      <w:bCs/>
      <w:kern w:val="44"/>
      <w:sz w:val="44"/>
      <w:szCs w:val="44"/>
    </w:rPr>
  </w:style>
  <w:style w:type="character" w:customStyle="1" w:styleId="28">
    <w:name w:val="标题 2 Char"/>
    <w:basedOn w:val="12"/>
    <w:link w:val="3"/>
    <w:qFormat/>
    <w:uiPriority w:val="9"/>
    <w:rPr>
      <w:rFonts w:asciiTheme="majorHAnsi" w:hAnsiTheme="majorHAnsi" w:eastAsiaTheme="majorEastAsia" w:cstheme="majorBidi"/>
      <w:b/>
      <w:bCs/>
      <w:sz w:val="32"/>
      <w:szCs w:val="32"/>
    </w:rPr>
  </w:style>
  <w:style w:type="character" w:customStyle="1" w:styleId="29">
    <w:name w:val="标题 3 Char"/>
    <w:basedOn w:val="12"/>
    <w:link w:val="4"/>
    <w:qFormat/>
    <w:uiPriority w:val="9"/>
    <w:rPr>
      <w:rFonts w:ascii="Times New Roman" w:hAnsi="Times New Roman" w:eastAsia="宋体" w:cs="Times New Roman"/>
      <w:b/>
      <w:bCs/>
      <w:sz w:val="32"/>
      <w:szCs w:val="32"/>
    </w:rPr>
  </w:style>
  <w:style w:type="character" w:customStyle="1" w:styleId="30">
    <w:name w:val="标题 4 Char"/>
    <w:basedOn w:val="12"/>
    <w:link w:val="5"/>
    <w:qFormat/>
    <w:uiPriority w:val="9"/>
    <w:rPr>
      <w:rFonts w:asciiTheme="majorHAnsi" w:hAnsiTheme="majorHAnsi" w:eastAsiaTheme="majorEastAsia" w:cstheme="majorBidi"/>
      <w:b/>
      <w:bCs/>
      <w:sz w:val="28"/>
      <w:szCs w:val="28"/>
    </w:rPr>
  </w:style>
  <w:style w:type="character" w:customStyle="1" w:styleId="31">
    <w:name w:val="日期 Char"/>
    <w:basedOn w:val="12"/>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AB36AB91-D373-490E-A5AA-1ADEE99C1D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2481</Words>
  <Characters>14144</Characters>
  <Lines>117</Lines>
  <Paragraphs>33</Paragraphs>
  <TotalTime>22</TotalTime>
  <ScaleCrop>false</ScaleCrop>
  <LinksUpToDate>false</LinksUpToDate>
  <CharactersWithSpaces>16592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2019-11-22T01:49:00Z</dcterms:created>
  <dc:creator>User</dc:creator>
  <cp:lastModifiedBy>zhangmiao</cp:lastModifiedBy>
  <cp:lastPrinted>2019-09-27T00:42:00Z</cp:lastPrinted>
  <dcterms:modified xsi:type="dcterms:W3CDTF">2021-05-26T08:10:29Z</dcterms:modified>
  <dc:subject>石家庄市xxx部门</dc:subject>
  <dc:title>2017年度部门决算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